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733B" w14:textId="060F706A" w:rsidR="009A3DE1" w:rsidRPr="007102AF" w:rsidRDefault="006C5A32" w:rsidP="00927A2E">
      <w:pPr>
        <w:jc w:val="center"/>
        <w:rPr>
          <w:rFonts w:cstheme="minorHAnsi"/>
          <w:b/>
          <w:bCs/>
          <w:sz w:val="24"/>
          <w:szCs w:val="24"/>
          <w:lang w:val="en-US"/>
        </w:rPr>
      </w:pPr>
      <w:r w:rsidRPr="007102AF">
        <w:rPr>
          <w:rFonts w:cstheme="minorHAnsi"/>
          <w:b/>
          <w:bCs/>
          <w:sz w:val="24"/>
          <w:szCs w:val="24"/>
          <w:lang w:val="en-US"/>
        </w:rPr>
        <w:t xml:space="preserve">Submission on Ending Sorcery Accusation Related Violence </w:t>
      </w:r>
      <w:r w:rsidR="00927A2E" w:rsidRPr="007102AF">
        <w:rPr>
          <w:rFonts w:cstheme="minorHAnsi"/>
          <w:b/>
          <w:bCs/>
          <w:sz w:val="24"/>
          <w:szCs w:val="24"/>
          <w:lang w:val="en-US"/>
        </w:rPr>
        <w:t xml:space="preserve">(SARV) </w:t>
      </w:r>
      <w:r w:rsidRPr="007102AF">
        <w:rPr>
          <w:rFonts w:cstheme="minorHAnsi"/>
          <w:b/>
          <w:bCs/>
          <w:sz w:val="24"/>
          <w:szCs w:val="24"/>
          <w:lang w:val="en-US"/>
        </w:rPr>
        <w:t xml:space="preserve">for </w:t>
      </w:r>
      <w:r w:rsidR="00927A2E" w:rsidRPr="007102AF">
        <w:rPr>
          <w:rFonts w:cstheme="minorHAnsi"/>
          <w:b/>
          <w:bCs/>
          <w:sz w:val="24"/>
          <w:szCs w:val="24"/>
          <w:lang w:val="en-US"/>
        </w:rPr>
        <w:t xml:space="preserve">PNG Special </w:t>
      </w:r>
      <w:r w:rsidRPr="007102AF">
        <w:rPr>
          <w:rFonts w:cstheme="minorHAnsi"/>
          <w:b/>
          <w:bCs/>
          <w:sz w:val="24"/>
          <w:szCs w:val="24"/>
          <w:lang w:val="en-US"/>
        </w:rPr>
        <w:t xml:space="preserve">Parliamentary </w:t>
      </w:r>
      <w:r w:rsidR="00927A2E" w:rsidRPr="007102AF">
        <w:rPr>
          <w:rFonts w:cstheme="minorHAnsi"/>
          <w:b/>
          <w:bCs/>
          <w:sz w:val="24"/>
          <w:szCs w:val="24"/>
          <w:lang w:val="en-US"/>
        </w:rPr>
        <w:t>Committee on Gender-Based Violence</w:t>
      </w:r>
    </w:p>
    <w:p w14:paraId="3D0258ED" w14:textId="0E02A2EF" w:rsidR="006C5A32" w:rsidRPr="007102AF" w:rsidRDefault="006C5A32">
      <w:pPr>
        <w:rPr>
          <w:rFonts w:cstheme="minorHAnsi"/>
          <w:sz w:val="24"/>
          <w:szCs w:val="24"/>
          <w:lang w:val="en-US"/>
        </w:rPr>
      </w:pPr>
      <w:r w:rsidRPr="007102AF">
        <w:rPr>
          <w:rFonts w:cstheme="minorHAnsi"/>
          <w:sz w:val="24"/>
          <w:szCs w:val="24"/>
          <w:lang w:val="en-US"/>
        </w:rPr>
        <w:t xml:space="preserve">This submission is prepared on behalf of the SARV research collaboration between </w:t>
      </w:r>
      <w:r w:rsidR="002272B4" w:rsidRPr="007102AF">
        <w:rPr>
          <w:rFonts w:cstheme="minorHAnsi"/>
          <w:sz w:val="24"/>
          <w:szCs w:val="24"/>
          <w:lang w:val="en-US"/>
        </w:rPr>
        <w:t>Papua New Guinea’s National Research Institute, the Divine Word University and the Australian National University</w:t>
      </w:r>
      <w:r w:rsidRPr="007102AF">
        <w:rPr>
          <w:rFonts w:cstheme="minorHAnsi"/>
          <w:sz w:val="24"/>
          <w:szCs w:val="24"/>
          <w:lang w:val="en-US"/>
        </w:rPr>
        <w:t>.  It is based on a five year research project</w:t>
      </w:r>
      <w:r w:rsidR="0074485C">
        <w:rPr>
          <w:rStyle w:val="FootnoteReference"/>
          <w:rFonts w:cstheme="minorHAnsi"/>
          <w:sz w:val="24"/>
          <w:szCs w:val="24"/>
          <w:lang w:val="en-US"/>
        </w:rPr>
        <w:footnoteReference w:id="1"/>
      </w:r>
      <w:r w:rsidRPr="007102AF">
        <w:rPr>
          <w:rFonts w:cstheme="minorHAnsi"/>
          <w:sz w:val="24"/>
          <w:szCs w:val="24"/>
          <w:lang w:val="en-US"/>
        </w:rPr>
        <w:t xml:space="preserve"> and most recently a two day online conference on SARV (22-23 June 2021)</w:t>
      </w:r>
      <w:r w:rsidR="00A50C12" w:rsidRPr="007102AF">
        <w:rPr>
          <w:rFonts w:cstheme="minorHAnsi"/>
          <w:sz w:val="24"/>
          <w:szCs w:val="24"/>
          <w:lang w:val="en-US"/>
        </w:rPr>
        <w:t xml:space="preserve"> </w:t>
      </w:r>
      <w:r w:rsidR="002E36F7" w:rsidRPr="007102AF">
        <w:rPr>
          <w:rFonts w:cstheme="minorHAnsi"/>
          <w:sz w:val="24"/>
          <w:szCs w:val="24"/>
          <w:lang w:val="en-US"/>
        </w:rPr>
        <w:t>(</w:t>
      </w:r>
      <w:r w:rsidR="003F28ED" w:rsidRPr="007102AF">
        <w:rPr>
          <w:rFonts w:cstheme="minorHAnsi"/>
          <w:sz w:val="24"/>
          <w:szCs w:val="24"/>
          <w:lang w:val="en-US"/>
        </w:rPr>
        <w:t xml:space="preserve">unedited </w:t>
      </w:r>
      <w:r w:rsidR="00665342" w:rsidRPr="007102AF">
        <w:rPr>
          <w:rFonts w:cstheme="minorHAnsi"/>
          <w:sz w:val="24"/>
          <w:szCs w:val="24"/>
          <w:lang w:val="en-US"/>
        </w:rPr>
        <w:t>recordings available here)</w:t>
      </w:r>
      <w:r w:rsidRPr="007102AF">
        <w:rPr>
          <w:rFonts w:cstheme="minorHAnsi"/>
          <w:sz w:val="24"/>
          <w:szCs w:val="24"/>
          <w:lang w:val="en-US"/>
        </w:rPr>
        <w:t>.</w:t>
      </w:r>
      <w:r w:rsidR="00665342" w:rsidRPr="007102AF">
        <w:rPr>
          <w:rStyle w:val="FootnoteReference"/>
          <w:rFonts w:cstheme="minorHAnsi"/>
          <w:sz w:val="24"/>
          <w:szCs w:val="24"/>
          <w:lang w:val="en-US"/>
        </w:rPr>
        <w:footnoteReference w:id="2"/>
      </w:r>
    </w:p>
    <w:p w14:paraId="7B67C441" w14:textId="5CC82958" w:rsidR="006C5A32" w:rsidRPr="007102AF" w:rsidRDefault="003A04D6">
      <w:pPr>
        <w:rPr>
          <w:rFonts w:cstheme="minorHAnsi"/>
          <w:b/>
          <w:bCs/>
          <w:sz w:val="24"/>
          <w:szCs w:val="24"/>
          <w:lang w:val="en-US"/>
        </w:rPr>
      </w:pPr>
      <w:r w:rsidRPr="007102AF">
        <w:rPr>
          <w:rFonts w:cstheme="minorHAnsi"/>
          <w:b/>
          <w:bCs/>
          <w:sz w:val="24"/>
          <w:szCs w:val="24"/>
          <w:lang w:val="en-US"/>
        </w:rPr>
        <w:t>Background and nature of the problem</w:t>
      </w:r>
    </w:p>
    <w:p w14:paraId="0D81398D" w14:textId="1A80F883" w:rsidR="00F77BD6" w:rsidRPr="007102AF" w:rsidRDefault="006C5A32">
      <w:pPr>
        <w:rPr>
          <w:rFonts w:cstheme="minorHAnsi"/>
          <w:sz w:val="24"/>
          <w:szCs w:val="24"/>
        </w:rPr>
      </w:pPr>
      <w:r w:rsidRPr="007102AF">
        <w:rPr>
          <w:rFonts w:cstheme="minorHAnsi"/>
          <w:sz w:val="24"/>
          <w:szCs w:val="24"/>
          <w:lang w:val="en-US"/>
        </w:rPr>
        <w:t xml:space="preserve">Sorcery Accusation </w:t>
      </w:r>
      <w:r w:rsidR="001C6CDA" w:rsidRPr="007102AF">
        <w:rPr>
          <w:rFonts w:cstheme="minorHAnsi"/>
          <w:sz w:val="24"/>
          <w:szCs w:val="24"/>
          <w:lang w:val="en-US"/>
        </w:rPr>
        <w:t>R</w:t>
      </w:r>
      <w:r w:rsidRPr="007102AF">
        <w:rPr>
          <w:rFonts w:cstheme="minorHAnsi"/>
          <w:sz w:val="24"/>
          <w:szCs w:val="24"/>
          <w:lang w:val="en-US"/>
        </w:rPr>
        <w:t>elated Violence (SARV) is a systemic form of violence across PNG today.  Both women and men are accused and subject</w:t>
      </w:r>
      <w:r w:rsidR="008532E0" w:rsidRPr="007102AF">
        <w:rPr>
          <w:rFonts w:cstheme="minorHAnsi"/>
          <w:sz w:val="24"/>
          <w:szCs w:val="24"/>
          <w:lang w:val="en-US"/>
        </w:rPr>
        <w:t>ed</w:t>
      </w:r>
      <w:r w:rsidRPr="007102AF">
        <w:rPr>
          <w:rFonts w:cstheme="minorHAnsi"/>
          <w:sz w:val="24"/>
          <w:szCs w:val="24"/>
          <w:lang w:val="en-US"/>
        </w:rPr>
        <w:t xml:space="preserve"> to violence</w:t>
      </w:r>
      <w:r w:rsidR="007102AF" w:rsidRPr="007102AF">
        <w:rPr>
          <w:rFonts w:cstheme="minorHAnsi"/>
          <w:sz w:val="24"/>
          <w:szCs w:val="24"/>
          <w:lang w:val="en-US"/>
        </w:rPr>
        <w:t>,</w:t>
      </w:r>
      <w:r w:rsidR="00F77BD6" w:rsidRPr="007102AF">
        <w:rPr>
          <w:rFonts w:cstheme="minorHAnsi"/>
          <w:sz w:val="24"/>
          <w:szCs w:val="24"/>
          <w:lang w:val="en-US"/>
        </w:rPr>
        <w:t xml:space="preserve"> but t</w:t>
      </w:r>
      <w:r w:rsidR="00F77BD6" w:rsidRPr="007102AF">
        <w:rPr>
          <w:rFonts w:cstheme="minorHAnsi"/>
          <w:sz w:val="24"/>
          <w:szCs w:val="24"/>
        </w:rPr>
        <w:t xml:space="preserve">he impact of </w:t>
      </w:r>
      <w:r w:rsidR="00F77BD6" w:rsidRPr="007102AF">
        <w:rPr>
          <w:rFonts w:cstheme="minorHAnsi"/>
          <w:sz w:val="24"/>
          <w:szCs w:val="24"/>
        </w:rPr>
        <w:t>SARV</w:t>
      </w:r>
      <w:r w:rsidR="00F77BD6" w:rsidRPr="007102AF">
        <w:rPr>
          <w:rFonts w:cstheme="minorHAnsi"/>
          <w:sz w:val="24"/>
          <w:szCs w:val="24"/>
        </w:rPr>
        <w:t xml:space="preserve"> is significantly higher on women than on men. Women </w:t>
      </w:r>
      <w:r w:rsidR="00F77BD6" w:rsidRPr="007102AF">
        <w:rPr>
          <w:rFonts w:cstheme="minorHAnsi"/>
          <w:sz w:val="24"/>
          <w:szCs w:val="24"/>
        </w:rPr>
        <w:t>are</w:t>
      </w:r>
      <w:r w:rsidR="00F77BD6" w:rsidRPr="007102AF">
        <w:rPr>
          <w:rFonts w:cstheme="minorHAnsi"/>
          <w:sz w:val="24"/>
          <w:szCs w:val="24"/>
        </w:rPr>
        <w:t xml:space="preserve"> nearly twice as likely to end up dead. Women </w:t>
      </w:r>
      <w:r w:rsidR="00F77BD6" w:rsidRPr="007102AF">
        <w:rPr>
          <w:rFonts w:cstheme="minorHAnsi"/>
          <w:sz w:val="24"/>
          <w:szCs w:val="24"/>
        </w:rPr>
        <w:t>are</w:t>
      </w:r>
      <w:r w:rsidR="00F77BD6" w:rsidRPr="007102AF">
        <w:rPr>
          <w:rFonts w:cstheme="minorHAnsi"/>
          <w:sz w:val="24"/>
          <w:szCs w:val="24"/>
        </w:rPr>
        <w:t xml:space="preserve"> also significantly more likely to sustain serious physical harm (other than death and permanent physical injury), and to </w:t>
      </w:r>
      <w:r w:rsidR="00F77BD6" w:rsidRPr="007102AF">
        <w:rPr>
          <w:rFonts w:cstheme="minorHAnsi"/>
          <w:sz w:val="24"/>
          <w:szCs w:val="24"/>
        </w:rPr>
        <w:t>be displaced from their homes than men</w:t>
      </w:r>
      <w:r w:rsidR="00F77BD6" w:rsidRPr="007102AF">
        <w:rPr>
          <w:rFonts w:cstheme="minorHAnsi"/>
          <w:sz w:val="24"/>
          <w:szCs w:val="24"/>
        </w:rPr>
        <w:t xml:space="preserve">. </w:t>
      </w:r>
    </w:p>
    <w:p w14:paraId="0F7E671B" w14:textId="76F98EF4" w:rsidR="006C5A32" w:rsidRPr="007102AF" w:rsidRDefault="006C5A32">
      <w:pPr>
        <w:rPr>
          <w:rFonts w:cstheme="minorHAnsi"/>
          <w:sz w:val="24"/>
          <w:szCs w:val="24"/>
          <w:lang w:val="en-US"/>
        </w:rPr>
      </w:pPr>
      <w:r w:rsidRPr="007102AF">
        <w:rPr>
          <w:rFonts w:cstheme="minorHAnsi"/>
          <w:sz w:val="24"/>
          <w:szCs w:val="24"/>
          <w:lang w:val="en-US"/>
        </w:rPr>
        <w:t>SARV impacts the children of those accused, has devastating impacts on entire communities, lead</w:t>
      </w:r>
      <w:r w:rsidR="008532E0" w:rsidRPr="007102AF">
        <w:rPr>
          <w:rFonts w:cstheme="minorHAnsi"/>
          <w:sz w:val="24"/>
          <w:szCs w:val="24"/>
          <w:lang w:val="en-US"/>
        </w:rPr>
        <w:t>s</w:t>
      </w:r>
      <w:r w:rsidRPr="007102AF">
        <w:rPr>
          <w:rFonts w:cstheme="minorHAnsi"/>
          <w:sz w:val="24"/>
          <w:szCs w:val="24"/>
          <w:lang w:val="en-US"/>
        </w:rPr>
        <w:t xml:space="preserve"> to psychological trauma</w:t>
      </w:r>
      <w:r w:rsidR="008532E0" w:rsidRPr="007102AF">
        <w:rPr>
          <w:rFonts w:cstheme="minorHAnsi"/>
          <w:sz w:val="24"/>
          <w:szCs w:val="24"/>
          <w:lang w:val="en-US"/>
        </w:rPr>
        <w:t xml:space="preserve">, </w:t>
      </w:r>
      <w:r w:rsidRPr="007102AF">
        <w:rPr>
          <w:rFonts w:cstheme="minorHAnsi"/>
          <w:sz w:val="24"/>
          <w:szCs w:val="24"/>
          <w:lang w:val="en-US"/>
        </w:rPr>
        <w:t>erosion of trust and cataly</w:t>
      </w:r>
      <w:r w:rsidR="008532E0" w:rsidRPr="007102AF">
        <w:rPr>
          <w:rFonts w:cstheme="minorHAnsi"/>
          <w:sz w:val="24"/>
          <w:szCs w:val="24"/>
          <w:lang w:val="en-US"/>
        </w:rPr>
        <w:t>zes</w:t>
      </w:r>
      <w:r w:rsidRPr="007102AF">
        <w:rPr>
          <w:rFonts w:cstheme="minorHAnsi"/>
          <w:sz w:val="24"/>
          <w:szCs w:val="24"/>
          <w:lang w:val="en-US"/>
        </w:rPr>
        <w:t xml:space="preserve"> violent reprisals.  There is no </w:t>
      </w:r>
      <w:r w:rsidR="007102AF" w:rsidRPr="007102AF">
        <w:rPr>
          <w:rFonts w:cstheme="minorHAnsi"/>
          <w:sz w:val="24"/>
          <w:szCs w:val="24"/>
          <w:lang w:val="en-US"/>
        </w:rPr>
        <w:t xml:space="preserve">reliable national </w:t>
      </w:r>
      <w:r w:rsidRPr="007102AF">
        <w:rPr>
          <w:rFonts w:cstheme="minorHAnsi"/>
          <w:sz w:val="24"/>
          <w:szCs w:val="24"/>
          <w:lang w:val="en-US"/>
        </w:rPr>
        <w:t>baseline data on SARV as those suffering most are often afraid to let authorities such as hospitals and police know they have been accused</w:t>
      </w:r>
      <w:r w:rsidR="002E36F7" w:rsidRPr="007102AF">
        <w:rPr>
          <w:rFonts w:cstheme="minorHAnsi"/>
          <w:sz w:val="24"/>
          <w:szCs w:val="24"/>
          <w:lang w:val="en-US"/>
        </w:rPr>
        <w:t xml:space="preserve"> for fear of further stigmatization or violence</w:t>
      </w:r>
      <w:r w:rsidRPr="007102AF">
        <w:rPr>
          <w:rFonts w:cstheme="minorHAnsi"/>
          <w:sz w:val="24"/>
          <w:szCs w:val="24"/>
          <w:lang w:val="en-US"/>
        </w:rPr>
        <w:t>.</w:t>
      </w:r>
      <w:r w:rsidR="002E36F7" w:rsidRPr="007102AF">
        <w:rPr>
          <w:rFonts w:cstheme="minorHAnsi"/>
          <w:sz w:val="24"/>
          <w:szCs w:val="24"/>
          <w:lang w:val="en-US"/>
        </w:rPr>
        <w:t xml:space="preserve">  No regular data on SARV is collected by any government department.</w:t>
      </w:r>
    </w:p>
    <w:p w14:paraId="09226706" w14:textId="77777777" w:rsidR="00994842" w:rsidRDefault="006C5A32">
      <w:pPr>
        <w:rPr>
          <w:rFonts w:cstheme="minorHAnsi"/>
          <w:sz w:val="24"/>
          <w:szCs w:val="24"/>
          <w:lang w:val="en-US"/>
        </w:rPr>
      </w:pPr>
      <w:r w:rsidRPr="007102AF">
        <w:rPr>
          <w:rFonts w:cstheme="minorHAnsi"/>
          <w:sz w:val="24"/>
          <w:szCs w:val="24"/>
          <w:lang w:val="en-US"/>
        </w:rPr>
        <w:t xml:space="preserve">We have conducted a </w:t>
      </w:r>
      <w:r w:rsidR="003A04D6" w:rsidRPr="007102AF">
        <w:rPr>
          <w:rFonts w:cstheme="minorHAnsi"/>
          <w:sz w:val="24"/>
          <w:szCs w:val="24"/>
          <w:lang w:val="en-US"/>
        </w:rPr>
        <w:t>study of SARV</w:t>
      </w:r>
      <w:r w:rsidR="000E2228" w:rsidRPr="007102AF">
        <w:rPr>
          <w:rFonts w:cstheme="minorHAnsi"/>
          <w:sz w:val="24"/>
          <w:szCs w:val="24"/>
          <w:lang w:val="en-US"/>
        </w:rPr>
        <w:t xml:space="preserve"> based on collecting case decisions and reports in the newspapers over a 20 year period, and also </w:t>
      </w:r>
      <w:r w:rsidR="007102AF" w:rsidRPr="007102AF">
        <w:rPr>
          <w:rFonts w:cstheme="minorHAnsi"/>
          <w:sz w:val="24"/>
          <w:szCs w:val="24"/>
          <w:lang w:val="en-US"/>
        </w:rPr>
        <w:t>an in-depth recording</w:t>
      </w:r>
      <w:r w:rsidR="000E2228" w:rsidRPr="007102AF">
        <w:rPr>
          <w:rFonts w:cstheme="minorHAnsi"/>
          <w:sz w:val="24"/>
          <w:szCs w:val="24"/>
          <w:lang w:val="en-US"/>
        </w:rPr>
        <w:t xml:space="preserve"> of incidents</w:t>
      </w:r>
      <w:r w:rsidR="003A04D6" w:rsidRPr="007102AF">
        <w:rPr>
          <w:rFonts w:cstheme="minorHAnsi"/>
          <w:sz w:val="24"/>
          <w:szCs w:val="24"/>
          <w:lang w:val="en-US"/>
        </w:rPr>
        <w:t xml:space="preserve"> </w:t>
      </w:r>
      <w:r w:rsidR="007102AF" w:rsidRPr="007102AF">
        <w:rPr>
          <w:rFonts w:cstheme="minorHAnsi"/>
          <w:sz w:val="24"/>
          <w:szCs w:val="24"/>
          <w:lang w:val="en-US"/>
        </w:rPr>
        <w:t xml:space="preserve">of SARV </w:t>
      </w:r>
      <w:r w:rsidR="003A04D6" w:rsidRPr="007102AF">
        <w:rPr>
          <w:rFonts w:cstheme="minorHAnsi"/>
          <w:sz w:val="24"/>
          <w:szCs w:val="24"/>
          <w:lang w:val="en-US"/>
        </w:rPr>
        <w:t>in four provinces (Enga</w:t>
      </w:r>
      <w:r w:rsidR="008532E0" w:rsidRPr="007102AF">
        <w:rPr>
          <w:rFonts w:cstheme="minorHAnsi"/>
          <w:sz w:val="24"/>
          <w:szCs w:val="24"/>
          <w:lang w:val="en-US"/>
        </w:rPr>
        <w:t>,</w:t>
      </w:r>
      <w:r w:rsidR="003A04D6" w:rsidRPr="007102AF">
        <w:rPr>
          <w:rFonts w:cstheme="minorHAnsi"/>
          <w:sz w:val="24"/>
          <w:szCs w:val="24"/>
          <w:lang w:val="en-US"/>
        </w:rPr>
        <w:t xml:space="preserve"> AROB, NCD and Jiwaka) over four years</w:t>
      </w:r>
      <w:r w:rsidR="000E2228" w:rsidRPr="007102AF">
        <w:rPr>
          <w:rFonts w:cstheme="minorHAnsi"/>
          <w:sz w:val="24"/>
          <w:szCs w:val="24"/>
          <w:lang w:val="en-US"/>
        </w:rPr>
        <w:t>.  This is the most comprehensive review of the incidence of SARV in PNG</w:t>
      </w:r>
      <w:r w:rsidR="007102AF" w:rsidRPr="007102AF">
        <w:rPr>
          <w:rFonts w:cstheme="minorHAnsi"/>
          <w:sz w:val="24"/>
          <w:szCs w:val="24"/>
          <w:lang w:val="en-US"/>
        </w:rPr>
        <w:t xml:space="preserve"> that has ever been conducted</w:t>
      </w:r>
      <w:r w:rsidR="000E2228" w:rsidRPr="007102AF">
        <w:rPr>
          <w:rFonts w:cstheme="minorHAnsi"/>
          <w:sz w:val="24"/>
          <w:szCs w:val="24"/>
          <w:lang w:val="en-US"/>
        </w:rPr>
        <w:t xml:space="preserve">.  </w:t>
      </w:r>
    </w:p>
    <w:p w14:paraId="61C01156" w14:textId="77777777" w:rsidR="00994842" w:rsidRDefault="00994842">
      <w:pPr>
        <w:rPr>
          <w:rFonts w:cstheme="minorHAnsi"/>
          <w:sz w:val="24"/>
          <w:szCs w:val="24"/>
          <w:lang w:val="en-US"/>
        </w:rPr>
      </w:pPr>
    </w:p>
    <w:p w14:paraId="02646733" w14:textId="77777777" w:rsidR="00994842" w:rsidRDefault="00994842">
      <w:pPr>
        <w:rPr>
          <w:rFonts w:cstheme="minorHAnsi"/>
          <w:sz w:val="24"/>
          <w:szCs w:val="24"/>
          <w:lang w:val="en-US"/>
        </w:rPr>
      </w:pPr>
    </w:p>
    <w:p w14:paraId="0332A5C8" w14:textId="2065F493" w:rsidR="006C5A32" w:rsidRPr="007102AF" w:rsidRDefault="000E2228">
      <w:pPr>
        <w:rPr>
          <w:rFonts w:cstheme="minorHAnsi"/>
          <w:sz w:val="24"/>
          <w:szCs w:val="24"/>
          <w:lang w:val="en-US"/>
        </w:rPr>
      </w:pPr>
      <w:r w:rsidRPr="007102AF">
        <w:rPr>
          <w:rFonts w:cstheme="minorHAnsi"/>
          <w:sz w:val="24"/>
          <w:szCs w:val="24"/>
          <w:lang w:val="en-US"/>
        </w:rPr>
        <w:lastRenderedPageBreak/>
        <w:t>We found:</w:t>
      </w:r>
    </w:p>
    <w:p w14:paraId="296F435E" w14:textId="7E0C0627" w:rsidR="003A04D6" w:rsidRPr="007102AF" w:rsidRDefault="000E2228" w:rsidP="003A04D6">
      <w:pPr>
        <w:numPr>
          <w:ilvl w:val="0"/>
          <w:numId w:val="1"/>
        </w:numPr>
        <w:rPr>
          <w:rFonts w:cstheme="minorHAnsi"/>
          <w:sz w:val="24"/>
          <w:szCs w:val="24"/>
        </w:rPr>
      </w:pPr>
      <w:r w:rsidRPr="007102AF">
        <w:rPr>
          <w:rFonts w:cstheme="minorHAnsi"/>
          <w:sz w:val="24"/>
          <w:szCs w:val="24"/>
        </w:rPr>
        <w:t>A</w:t>
      </w:r>
      <w:r w:rsidR="007102AF" w:rsidRPr="007102AF">
        <w:rPr>
          <w:rFonts w:cstheme="minorHAnsi"/>
          <w:sz w:val="24"/>
          <w:szCs w:val="24"/>
        </w:rPr>
        <w:t>n a</w:t>
      </w:r>
      <w:r w:rsidRPr="007102AF">
        <w:rPr>
          <w:rFonts w:cstheme="minorHAnsi"/>
          <w:sz w:val="24"/>
          <w:szCs w:val="24"/>
        </w:rPr>
        <w:t>verage of 388 people are accused of sorcery each year in the 4 provinces combined</w:t>
      </w:r>
    </w:p>
    <w:p w14:paraId="07BE4924" w14:textId="649B80F1" w:rsidR="003A04D6" w:rsidRPr="007102AF" w:rsidRDefault="000E2228" w:rsidP="003A04D6">
      <w:pPr>
        <w:numPr>
          <w:ilvl w:val="0"/>
          <w:numId w:val="1"/>
        </w:numPr>
        <w:rPr>
          <w:rFonts w:cstheme="minorHAnsi"/>
          <w:sz w:val="24"/>
          <w:szCs w:val="24"/>
        </w:rPr>
      </w:pPr>
      <w:r w:rsidRPr="007102AF">
        <w:rPr>
          <w:rFonts w:cstheme="minorHAnsi"/>
          <w:sz w:val="24"/>
          <w:szCs w:val="24"/>
        </w:rPr>
        <w:t>A third of these</w:t>
      </w:r>
      <w:r w:rsidR="008532E0" w:rsidRPr="007102AF">
        <w:rPr>
          <w:rFonts w:cstheme="minorHAnsi"/>
          <w:sz w:val="24"/>
          <w:szCs w:val="24"/>
        </w:rPr>
        <w:t xml:space="preserve"> </w:t>
      </w:r>
      <w:r w:rsidR="003A04D6" w:rsidRPr="007102AF">
        <w:rPr>
          <w:rFonts w:cstheme="minorHAnsi"/>
          <w:sz w:val="24"/>
          <w:szCs w:val="24"/>
        </w:rPr>
        <w:t>led to physical violence or property damage</w:t>
      </w:r>
    </w:p>
    <w:p w14:paraId="76C3EB54" w14:textId="3CAE8F11" w:rsidR="003A04D6" w:rsidRPr="007102AF" w:rsidRDefault="000E2228" w:rsidP="003A04D6">
      <w:pPr>
        <w:numPr>
          <w:ilvl w:val="0"/>
          <w:numId w:val="1"/>
        </w:numPr>
        <w:rPr>
          <w:rFonts w:cstheme="minorHAnsi"/>
          <w:sz w:val="24"/>
          <w:szCs w:val="24"/>
        </w:rPr>
      </w:pPr>
      <w:r w:rsidRPr="007102AF">
        <w:rPr>
          <w:rFonts w:cstheme="minorHAnsi"/>
          <w:sz w:val="24"/>
          <w:szCs w:val="24"/>
        </w:rPr>
        <w:t xml:space="preserve">Amongst those accused, </w:t>
      </w:r>
      <w:r w:rsidR="003A04D6" w:rsidRPr="007102AF">
        <w:rPr>
          <w:rFonts w:cstheme="minorHAnsi"/>
          <w:sz w:val="24"/>
          <w:szCs w:val="24"/>
        </w:rPr>
        <w:t xml:space="preserve">65 were killed, 86 suffered permanent injury and 141 survived other serious </w:t>
      </w:r>
      <w:r w:rsidR="008532E0" w:rsidRPr="007102AF">
        <w:rPr>
          <w:rFonts w:cstheme="minorHAnsi"/>
          <w:sz w:val="24"/>
          <w:szCs w:val="24"/>
        </w:rPr>
        <w:t xml:space="preserve">assault and </w:t>
      </w:r>
      <w:r w:rsidR="003A04D6" w:rsidRPr="007102AF">
        <w:rPr>
          <w:rFonts w:cstheme="minorHAnsi"/>
          <w:sz w:val="24"/>
          <w:szCs w:val="24"/>
        </w:rPr>
        <w:t xml:space="preserve">harm, such as burning, cutting, tying or being forced into water. </w:t>
      </w:r>
    </w:p>
    <w:p w14:paraId="1B772F76" w14:textId="121312E2" w:rsidR="003A04D6" w:rsidRPr="007102AF" w:rsidRDefault="003A04D6" w:rsidP="003A04D6">
      <w:pPr>
        <w:numPr>
          <w:ilvl w:val="0"/>
          <w:numId w:val="1"/>
        </w:numPr>
        <w:rPr>
          <w:rFonts w:cstheme="minorHAnsi"/>
          <w:sz w:val="24"/>
          <w:szCs w:val="24"/>
        </w:rPr>
      </w:pPr>
      <w:r w:rsidRPr="007102AF">
        <w:rPr>
          <w:rFonts w:cstheme="minorHAnsi"/>
          <w:sz w:val="24"/>
          <w:szCs w:val="24"/>
        </w:rPr>
        <w:t>Overall</w:t>
      </w:r>
      <w:r w:rsidR="008532E0" w:rsidRPr="007102AF">
        <w:rPr>
          <w:rFonts w:cstheme="minorHAnsi"/>
          <w:sz w:val="24"/>
          <w:szCs w:val="24"/>
        </w:rPr>
        <w:t>,</w:t>
      </w:r>
      <w:r w:rsidRPr="007102AF">
        <w:rPr>
          <w:rFonts w:cstheme="minorHAnsi"/>
          <w:sz w:val="24"/>
          <w:szCs w:val="24"/>
        </w:rPr>
        <w:t xml:space="preserve"> 93 cases involved torture</w:t>
      </w:r>
      <w:r w:rsidR="005B17E4" w:rsidRPr="007102AF">
        <w:rPr>
          <w:rFonts w:cstheme="minorHAnsi"/>
          <w:sz w:val="24"/>
          <w:szCs w:val="24"/>
        </w:rPr>
        <w:t>:</w:t>
      </w:r>
      <w:r w:rsidRPr="007102AF">
        <w:rPr>
          <w:rFonts w:cstheme="minorHAnsi"/>
          <w:sz w:val="24"/>
          <w:szCs w:val="24"/>
        </w:rPr>
        <w:t xml:space="preserve"> 20 lasted several days and 10 </w:t>
      </w:r>
      <w:r w:rsidR="008532E0" w:rsidRPr="007102AF">
        <w:rPr>
          <w:rFonts w:cstheme="minorHAnsi"/>
          <w:sz w:val="24"/>
          <w:szCs w:val="24"/>
        </w:rPr>
        <w:t xml:space="preserve">lasted </w:t>
      </w:r>
      <w:r w:rsidRPr="007102AF">
        <w:rPr>
          <w:rFonts w:cstheme="minorHAnsi"/>
          <w:sz w:val="24"/>
          <w:szCs w:val="24"/>
        </w:rPr>
        <w:t xml:space="preserve">a week or </w:t>
      </w:r>
      <w:r w:rsidR="005B17E4" w:rsidRPr="007102AF">
        <w:rPr>
          <w:rFonts w:cstheme="minorHAnsi"/>
          <w:sz w:val="24"/>
          <w:szCs w:val="24"/>
        </w:rPr>
        <w:t xml:space="preserve">even </w:t>
      </w:r>
      <w:r w:rsidRPr="007102AF">
        <w:rPr>
          <w:rFonts w:cstheme="minorHAnsi"/>
          <w:sz w:val="24"/>
          <w:szCs w:val="24"/>
        </w:rPr>
        <w:t>longer</w:t>
      </w:r>
    </w:p>
    <w:p w14:paraId="5AAE75E2" w14:textId="01B03024" w:rsidR="003A04D6" w:rsidRPr="007102AF" w:rsidRDefault="003A04D6" w:rsidP="003A04D6">
      <w:pPr>
        <w:rPr>
          <w:rFonts w:cstheme="minorHAnsi"/>
          <w:sz w:val="24"/>
          <w:szCs w:val="24"/>
        </w:rPr>
      </w:pPr>
      <w:r w:rsidRPr="007102AF">
        <w:rPr>
          <w:rFonts w:cstheme="minorHAnsi"/>
          <w:sz w:val="24"/>
          <w:szCs w:val="24"/>
        </w:rPr>
        <w:t xml:space="preserve">Only </w:t>
      </w:r>
      <w:r w:rsidR="008532E0" w:rsidRPr="007102AF">
        <w:rPr>
          <w:rFonts w:cstheme="minorHAnsi"/>
          <w:sz w:val="24"/>
          <w:szCs w:val="24"/>
        </w:rPr>
        <w:t>8%</w:t>
      </w:r>
      <w:r w:rsidRPr="007102AF">
        <w:rPr>
          <w:rFonts w:cstheme="minorHAnsi"/>
          <w:sz w:val="24"/>
          <w:szCs w:val="24"/>
        </w:rPr>
        <w:t xml:space="preserve"> of the violent incidents and 17</w:t>
      </w:r>
      <w:r w:rsidR="008532E0" w:rsidRPr="007102AF">
        <w:rPr>
          <w:rFonts w:cstheme="minorHAnsi"/>
          <w:sz w:val="24"/>
          <w:szCs w:val="24"/>
        </w:rPr>
        <w:t xml:space="preserve">% </w:t>
      </w:r>
      <w:r w:rsidRPr="007102AF">
        <w:rPr>
          <w:rFonts w:cstheme="minorHAnsi"/>
          <w:sz w:val="24"/>
          <w:szCs w:val="24"/>
        </w:rPr>
        <w:t>of the incidents leading to death were reported in the newspapers at th</w:t>
      </w:r>
      <w:r w:rsidR="008532E0" w:rsidRPr="007102AF">
        <w:rPr>
          <w:rFonts w:cstheme="minorHAnsi"/>
          <w:sz w:val="24"/>
          <w:szCs w:val="24"/>
        </w:rPr>
        <w:t>e</w:t>
      </w:r>
      <w:r w:rsidRPr="007102AF">
        <w:rPr>
          <w:rFonts w:cstheme="minorHAnsi"/>
          <w:sz w:val="24"/>
          <w:szCs w:val="24"/>
        </w:rPr>
        <w:t xml:space="preserve"> time (for further details see </w:t>
      </w:r>
      <w:hyperlink r:id="rId7" w:history="1">
        <w:r w:rsidRPr="007102AF">
          <w:rPr>
            <w:rStyle w:val="Hyperlink"/>
            <w:rFonts w:cstheme="minorHAnsi"/>
            <w:sz w:val="24"/>
            <w:szCs w:val="24"/>
          </w:rPr>
          <w:t>https://openresearch-repository.anu.edu.au/bitstream/1885/228692/1/DPA%20In%20Brief%2020215%20Forsyth%20et%20al.pdf</w:t>
        </w:r>
      </w:hyperlink>
      <w:r w:rsidRPr="007102AF">
        <w:rPr>
          <w:rFonts w:cstheme="minorHAnsi"/>
          <w:sz w:val="24"/>
          <w:szCs w:val="24"/>
        </w:rPr>
        <w:t>).</w:t>
      </w:r>
    </w:p>
    <w:p w14:paraId="21CF3C6E" w14:textId="77777777" w:rsidR="007102AF" w:rsidRPr="007102AF" w:rsidRDefault="007102AF" w:rsidP="007102AF">
      <w:pPr>
        <w:rPr>
          <w:rFonts w:cstheme="minorHAnsi"/>
          <w:sz w:val="24"/>
          <w:szCs w:val="24"/>
        </w:rPr>
      </w:pPr>
      <w:r w:rsidRPr="007102AF">
        <w:rPr>
          <w:rFonts w:cstheme="minorHAnsi"/>
          <w:sz w:val="24"/>
          <w:szCs w:val="24"/>
        </w:rPr>
        <w:t xml:space="preserve">If we assume an even distribution, spatially and temporally, of the proportion of the different types of incidents reported in the media, we estimate the number of violent SARV incidents between the year 2000 and June 2020 to be over 6000, resulting in an estimated 3000 deaths nationally. Whilst these estimates must be treated with caution given the significant variance across time and geographical location in the cases documented, they indicate an alarming amount of SARV-connected harm.  The available data means a reasonable estimate of the national harm caused by SARV is that </w:t>
      </w:r>
      <w:r w:rsidRPr="007102AF">
        <w:rPr>
          <w:rFonts w:cstheme="minorHAnsi"/>
          <w:b/>
          <w:bCs/>
          <w:sz w:val="24"/>
          <w:szCs w:val="24"/>
        </w:rPr>
        <w:t>12 people are killed and a further 14 suffer serious harm, including permanent injury as a result of SARV across PNG each month</w:t>
      </w:r>
      <w:r w:rsidRPr="007102AF">
        <w:rPr>
          <w:rFonts w:cstheme="minorHAnsi"/>
          <w:sz w:val="24"/>
          <w:szCs w:val="24"/>
        </w:rPr>
        <w:t>.</w:t>
      </w:r>
    </w:p>
    <w:p w14:paraId="7C64F66B" w14:textId="0AC9A8EE" w:rsidR="003A04D6" w:rsidRPr="007102AF" w:rsidRDefault="003A04D6" w:rsidP="003A04D6">
      <w:pPr>
        <w:rPr>
          <w:rFonts w:cstheme="minorHAnsi"/>
          <w:sz w:val="24"/>
          <w:szCs w:val="24"/>
        </w:rPr>
      </w:pPr>
      <w:r w:rsidRPr="007102AF">
        <w:rPr>
          <w:rFonts w:cstheme="minorHAnsi"/>
          <w:sz w:val="24"/>
          <w:szCs w:val="24"/>
        </w:rPr>
        <w:t>We have also found that today SARV exists in places it did not exist previously and is affecting new classes of victims, such as children.  Left unchecked, it is a wildfire that threatens the security of PNG citizens.</w:t>
      </w:r>
    </w:p>
    <w:p w14:paraId="75627B83" w14:textId="192E0CA3" w:rsidR="007102AF" w:rsidRPr="007102AF" w:rsidRDefault="007102AF" w:rsidP="003A04D6">
      <w:pPr>
        <w:rPr>
          <w:rFonts w:cstheme="minorHAnsi"/>
          <w:b/>
          <w:bCs/>
          <w:sz w:val="24"/>
          <w:szCs w:val="24"/>
        </w:rPr>
      </w:pPr>
      <w:r w:rsidRPr="007102AF">
        <w:rPr>
          <w:rFonts w:cstheme="minorHAnsi"/>
          <w:b/>
          <w:bCs/>
          <w:sz w:val="24"/>
          <w:szCs w:val="24"/>
        </w:rPr>
        <w:t>What causes SARV and what stops it?</w:t>
      </w:r>
    </w:p>
    <w:p w14:paraId="54945989" w14:textId="73B2ACA7" w:rsidR="007102AF" w:rsidRPr="007102AF" w:rsidRDefault="007102AF" w:rsidP="003A04D6">
      <w:pPr>
        <w:rPr>
          <w:rFonts w:cstheme="minorHAnsi"/>
          <w:sz w:val="24"/>
          <w:szCs w:val="24"/>
        </w:rPr>
      </w:pPr>
      <w:r w:rsidRPr="007102AF">
        <w:rPr>
          <w:rFonts w:cstheme="minorHAnsi"/>
          <w:sz w:val="24"/>
          <w:szCs w:val="24"/>
        </w:rPr>
        <w:t xml:space="preserve">SARV can be understood through imagining a wildfire.  Many factors contribute to </w:t>
      </w:r>
      <w:r w:rsidR="00994842">
        <w:rPr>
          <w:rFonts w:cstheme="minorHAnsi"/>
          <w:sz w:val="24"/>
          <w:szCs w:val="24"/>
        </w:rPr>
        <w:t xml:space="preserve">the </w:t>
      </w:r>
      <w:r w:rsidRPr="007102AF">
        <w:rPr>
          <w:rFonts w:cstheme="minorHAnsi"/>
          <w:sz w:val="24"/>
          <w:szCs w:val="24"/>
        </w:rPr>
        <w:t>overall burning inferno</w:t>
      </w:r>
      <w:r w:rsidR="00994842">
        <w:rPr>
          <w:rFonts w:cstheme="minorHAnsi"/>
          <w:sz w:val="24"/>
          <w:szCs w:val="24"/>
        </w:rPr>
        <w:t xml:space="preserve">.  There are often a number of stages: </w:t>
      </w:r>
      <w:r w:rsidRPr="007102AF">
        <w:rPr>
          <w:rFonts w:cstheme="minorHAnsi"/>
          <w:sz w:val="24"/>
          <w:szCs w:val="24"/>
        </w:rPr>
        <w:t xml:space="preserve">1. </w:t>
      </w:r>
      <w:r w:rsidRPr="007102AF">
        <w:rPr>
          <w:rFonts w:cstheme="minorHAnsi"/>
          <w:sz w:val="24"/>
          <w:szCs w:val="24"/>
        </w:rPr>
        <w:t xml:space="preserve">The </w:t>
      </w:r>
      <w:r w:rsidRPr="007102AF">
        <w:rPr>
          <w:rFonts w:cstheme="minorHAnsi"/>
          <w:sz w:val="24"/>
          <w:szCs w:val="24"/>
        </w:rPr>
        <w:t>development of a landscape conducive to sorcery accusation</w:t>
      </w:r>
      <w:r w:rsidRPr="007102AF">
        <w:rPr>
          <w:rFonts w:cstheme="minorHAnsi"/>
          <w:sz w:val="24"/>
          <w:szCs w:val="24"/>
        </w:rPr>
        <w:t xml:space="preserve"> due to the prevalence of a worldview that sees illness and misfortune as caused by individuals using supernatural powers</w:t>
      </w:r>
      <w:r w:rsidRPr="007102AF">
        <w:rPr>
          <w:rFonts w:cstheme="minorHAnsi"/>
          <w:sz w:val="24"/>
          <w:szCs w:val="24"/>
        </w:rPr>
        <w:t>; 2.</w:t>
      </w:r>
      <w:r w:rsidRPr="007102AF">
        <w:rPr>
          <w:rFonts w:cstheme="minorHAnsi"/>
          <w:sz w:val="24"/>
          <w:szCs w:val="24"/>
        </w:rPr>
        <w:t xml:space="preserve"> The build-up of </w:t>
      </w:r>
      <w:r w:rsidRPr="007102AF">
        <w:rPr>
          <w:rFonts w:cstheme="minorHAnsi"/>
          <w:sz w:val="24"/>
          <w:szCs w:val="24"/>
        </w:rPr>
        <w:t xml:space="preserve">threat levels (such as jealousies or land disputes); 3. </w:t>
      </w:r>
      <w:r w:rsidRPr="007102AF">
        <w:rPr>
          <w:rFonts w:cstheme="minorHAnsi"/>
          <w:sz w:val="24"/>
          <w:szCs w:val="24"/>
        </w:rPr>
        <w:t xml:space="preserve">An </w:t>
      </w:r>
      <w:r w:rsidRPr="007102AF">
        <w:rPr>
          <w:rFonts w:cstheme="minorHAnsi"/>
          <w:sz w:val="24"/>
          <w:szCs w:val="24"/>
        </w:rPr>
        <w:t xml:space="preserve">ignition event (often a death or sickness); 4. </w:t>
      </w:r>
      <w:r w:rsidRPr="007102AF">
        <w:rPr>
          <w:rFonts w:cstheme="minorHAnsi"/>
          <w:sz w:val="24"/>
          <w:szCs w:val="24"/>
        </w:rPr>
        <w:t xml:space="preserve">The </w:t>
      </w:r>
      <w:r w:rsidRPr="007102AF">
        <w:rPr>
          <w:rFonts w:cstheme="minorHAnsi"/>
          <w:sz w:val="24"/>
          <w:szCs w:val="24"/>
        </w:rPr>
        <w:t xml:space="preserve">‘fanning </w:t>
      </w:r>
      <w:r w:rsidRPr="007102AF">
        <w:rPr>
          <w:rFonts w:cstheme="minorHAnsi"/>
          <w:sz w:val="24"/>
          <w:szCs w:val="24"/>
        </w:rPr>
        <w:t xml:space="preserve">of </w:t>
      </w:r>
      <w:r w:rsidRPr="007102AF">
        <w:rPr>
          <w:rFonts w:cstheme="minorHAnsi"/>
          <w:sz w:val="24"/>
          <w:szCs w:val="24"/>
        </w:rPr>
        <w:t xml:space="preserve">the flames’ – the crystallisation of accusation against an individual and </w:t>
      </w:r>
      <w:r w:rsidR="00994842">
        <w:rPr>
          <w:rFonts w:cstheme="minorHAnsi"/>
          <w:sz w:val="24"/>
          <w:szCs w:val="24"/>
        </w:rPr>
        <w:t xml:space="preserve">the </w:t>
      </w:r>
      <w:r w:rsidRPr="007102AF">
        <w:rPr>
          <w:rFonts w:cstheme="minorHAnsi"/>
          <w:sz w:val="24"/>
          <w:szCs w:val="24"/>
        </w:rPr>
        <w:t xml:space="preserve">gaining </w:t>
      </w:r>
      <w:r w:rsidR="00994842">
        <w:rPr>
          <w:rFonts w:cstheme="minorHAnsi"/>
          <w:sz w:val="24"/>
          <w:szCs w:val="24"/>
        </w:rPr>
        <w:t xml:space="preserve">of </w:t>
      </w:r>
      <w:r w:rsidRPr="007102AF">
        <w:rPr>
          <w:rFonts w:cstheme="minorHAnsi"/>
          <w:sz w:val="24"/>
          <w:szCs w:val="24"/>
        </w:rPr>
        <w:t>public legitimacy/moral authority for a violent response</w:t>
      </w:r>
      <w:r w:rsidR="00994842">
        <w:rPr>
          <w:rFonts w:cstheme="minorHAnsi"/>
          <w:sz w:val="24"/>
          <w:szCs w:val="24"/>
        </w:rPr>
        <w:t xml:space="preserve"> (</w:t>
      </w:r>
      <w:r w:rsidRPr="007102AF">
        <w:rPr>
          <w:rFonts w:cstheme="minorHAnsi"/>
          <w:sz w:val="24"/>
          <w:szCs w:val="24"/>
        </w:rPr>
        <w:t xml:space="preserve">often </w:t>
      </w:r>
      <w:r w:rsidR="00994842">
        <w:rPr>
          <w:rFonts w:cstheme="minorHAnsi"/>
          <w:sz w:val="24"/>
          <w:szCs w:val="24"/>
        </w:rPr>
        <w:t>involving</w:t>
      </w:r>
      <w:r w:rsidRPr="007102AF">
        <w:rPr>
          <w:rFonts w:cstheme="minorHAnsi"/>
          <w:sz w:val="24"/>
          <w:szCs w:val="24"/>
        </w:rPr>
        <w:t xml:space="preserve"> a glasman/glasmeri</w:t>
      </w:r>
      <w:r w:rsidR="00994842">
        <w:rPr>
          <w:rFonts w:cstheme="minorHAnsi"/>
          <w:sz w:val="24"/>
          <w:szCs w:val="24"/>
        </w:rPr>
        <w:t>)</w:t>
      </w:r>
      <w:r w:rsidRPr="007102AF">
        <w:rPr>
          <w:rFonts w:cstheme="minorHAnsi"/>
          <w:sz w:val="24"/>
          <w:szCs w:val="24"/>
        </w:rPr>
        <w:t xml:space="preserve">; 5. </w:t>
      </w:r>
      <w:r w:rsidRPr="007102AF">
        <w:rPr>
          <w:rFonts w:cstheme="minorHAnsi"/>
          <w:sz w:val="24"/>
          <w:szCs w:val="24"/>
        </w:rPr>
        <w:t xml:space="preserve">Mob violence leading to </w:t>
      </w:r>
      <w:r w:rsidRPr="007102AF">
        <w:rPr>
          <w:rFonts w:cstheme="minorHAnsi"/>
          <w:sz w:val="24"/>
          <w:szCs w:val="24"/>
        </w:rPr>
        <w:t>destruction and damage</w:t>
      </w:r>
      <w:r w:rsidRPr="007102AF">
        <w:rPr>
          <w:rFonts w:cstheme="minorHAnsi"/>
          <w:sz w:val="24"/>
          <w:szCs w:val="24"/>
        </w:rPr>
        <w:t xml:space="preserve">.  </w:t>
      </w:r>
    </w:p>
    <w:p w14:paraId="16A77DE4" w14:textId="2B79D890" w:rsidR="007102AF" w:rsidRPr="007102AF" w:rsidRDefault="007102AF" w:rsidP="003A04D6">
      <w:pPr>
        <w:rPr>
          <w:rFonts w:cstheme="minorHAnsi"/>
          <w:sz w:val="24"/>
          <w:szCs w:val="24"/>
        </w:rPr>
      </w:pPr>
      <w:r w:rsidRPr="007102AF">
        <w:rPr>
          <w:rFonts w:cstheme="minorHAnsi"/>
          <w:sz w:val="24"/>
          <w:szCs w:val="24"/>
        </w:rPr>
        <w:t>Each of these st</w:t>
      </w:r>
      <w:r w:rsidRPr="007102AF">
        <w:rPr>
          <w:rFonts w:cstheme="minorHAnsi"/>
          <w:sz w:val="24"/>
          <w:szCs w:val="24"/>
        </w:rPr>
        <w:t xml:space="preserve">ages also </w:t>
      </w:r>
      <w:r w:rsidRPr="007102AF">
        <w:rPr>
          <w:rFonts w:cstheme="minorHAnsi"/>
          <w:sz w:val="24"/>
          <w:szCs w:val="24"/>
        </w:rPr>
        <w:t xml:space="preserve">provides an opportunity for intervention.  </w:t>
      </w:r>
      <w:r w:rsidRPr="007102AF">
        <w:rPr>
          <w:rFonts w:cstheme="minorHAnsi"/>
          <w:sz w:val="24"/>
          <w:szCs w:val="24"/>
        </w:rPr>
        <w:t xml:space="preserve">To date, those intervening the most and the most effectively are the community leaders, Human Rights Defenders, and other local actors who are busy pouring water onto </w:t>
      </w:r>
      <w:r w:rsidR="0074485C">
        <w:rPr>
          <w:rFonts w:cstheme="minorHAnsi"/>
          <w:sz w:val="24"/>
          <w:szCs w:val="24"/>
        </w:rPr>
        <w:t>glowing</w:t>
      </w:r>
      <w:r w:rsidRPr="007102AF">
        <w:rPr>
          <w:rFonts w:cstheme="minorHAnsi"/>
          <w:sz w:val="24"/>
          <w:szCs w:val="24"/>
        </w:rPr>
        <w:t xml:space="preserve"> embers</w:t>
      </w:r>
      <w:r w:rsidR="0074485C">
        <w:rPr>
          <w:rFonts w:cstheme="minorHAnsi"/>
          <w:sz w:val="24"/>
          <w:szCs w:val="24"/>
        </w:rPr>
        <w:t>,</w:t>
      </w:r>
      <w:r w:rsidRPr="007102AF">
        <w:rPr>
          <w:rFonts w:cstheme="minorHAnsi"/>
          <w:sz w:val="24"/>
          <w:szCs w:val="24"/>
        </w:rPr>
        <w:t xml:space="preserve"> or rescuing those who have been hurt in the inferno when it gets out of control.  But they are not enough, and they are also being hurt in doing this work.</w:t>
      </w:r>
    </w:p>
    <w:p w14:paraId="79E0EFB6" w14:textId="3DE93374" w:rsidR="003A04D6" w:rsidRPr="007102AF" w:rsidRDefault="002272B4" w:rsidP="003A04D6">
      <w:pPr>
        <w:rPr>
          <w:rFonts w:cstheme="minorHAnsi"/>
          <w:b/>
          <w:bCs/>
          <w:sz w:val="24"/>
          <w:szCs w:val="24"/>
        </w:rPr>
      </w:pPr>
      <w:r w:rsidRPr="007102AF">
        <w:rPr>
          <w:rFonts w:cstheme="minorHAnsi"/>
          <w:b/>
          <w:bCs/>
          <w:sz w:val="24"/>
          <w:szCs w:val="24"/>
        </w:rPr>
        <w:lastRenderedPageBreak/>
        <w:t>PNG led the (modern) world with</w:t>
      </w:r>
      <w:r w:rsidR="003A04D6" w:rsidRPr="007102AF">
        <w:rPr>
          <w:rFonts w:cstheme="minorHAnsi"/>
          <w:b/>
          <w:bCs/>
          <w:sz w:val="24"/>
          <w:szCs w:val="24"/>
        </w:rPr>
        <w:t xml:space="preserve"> </w:t>
      </w:r>
      <w:r w:rsidR="00157BF2" w:rsidRPr="007102AF">
        <w:rPr>
          <w:rFonts w:cstheme="minorHAnsi"/>
          <w:b/>
          <w:bCs/>
          <w:sz w:val="24"/>
          <w:szCs w:val="24"/>
        </w:rPr>
        <w:t xml:space="preserve">the </w:t>
      </w:r>
      <w:r w:rsidR="003A04D6" w:rsidRPr="007102AF">
        <w:rPr>
          <w:rFonts w:cstheme="minorHAnsi"/>
          <w:b/>
          <w:bCs/>
          <w:sz w:val="24"/>
          <w:szCs w:val="24"/>
        </w:rPr>
        <w:t xml:space="preserve">government </w:t>
      </w:r>
      <w:r w:rsidR="006019ED" w:rsidRPr="007102AF">
        <w:rPr>
          <w:rFonts w:cstheme="minorHAnsi"/>
          <w:b/>
          <w:bCs/>
          <w:sz w:val="24"/>
          <w:szCs w:val="24"/>
        </w:rPr>
        <w:t>response</w:t>
      </w:r>
    </w:p>
    <w:p w14:paraId="73FB0F39" w14:textId="6481D249" w:rsidR="002272B4" w:rsidRPr="007102AF" w:rsidRDefault="002272B4" w:rsidP="002272B4">
      <w:pPr>
        <w:rPr>
          <w:rFonts w:cstheme="minorHAnsi"/>
          <w:sz w:val="24"/>
          <w:szCs w:val="24"/>
        </w:rPr>
      </w:pPr>
      <w:r w:rsidRPr="007102AF">
        <w:rPr>
          <w:rFonts w:cstheme="minorHAnsi"/>
          <w:sz w:val="24"/>
          <w:szCs w:val="24"/>
        </w:rPr>
        <w:t xml:space="preserve">PNG was the first country to create and pass a national action plan to address the issue.  </w:t>
      </w:r>
    </w:p>
    <w:p w14:paraId="2AFF9E6F" w14:textId="52C14D27" w:rsidR="002E36F7" w:rsidRPr="007102AF" w:rsidRDefault="008532E0" w:rsidP="003A04D6">
      <w:pPr>
        <w:rPr>
          <w:rFonts w:cstheme="minorHAnsi"/>
          <w:sz w:val="24"/>
          <w:szCs w:val="24"/>
        </w:rPr>
      </w:pPr>
      <w:r w:rsidRPr="007102AF">
        <w:rPr>
          <w:rFonts w:cstheme="minorHAnsi"/>
          <w:sz w:val="24"/>
          <w:szCs w:val="24"/>
        </w:rPr>
        <w:t xml:space="preserve">On 21 July </w:t>
      </w:r>
      <w:r w:rsidR="003A04D6" w:rsidRPr="007102AF">
        <w:rPr>
          <w:rFonts w:cstheme="minorHAnsi"/>
          <w:sz w:val="24"/>
          <w:szCs w:val="24"/>
        </w:rPr>
        <w:t xml:space="preserve">2015 the government approved the SARV National Action Plan that set out a comprehensive and holistic approach to addressing SARV.  </w:t>
      </w:r>
      <w:r w:rsidR="002E36F7" w:rsidRPr="007102AF">
        <w:rPr>
          <w:rFonts w:cstheme="minorHAnsi"/>
          <w:sz w:val="24"/>
          <w:szCs w:val="24"/>
        </w:rPr>
        <w:t xml:space="preserve">The overall approach to the issue was that the people of PNG are free to believe whatever they like, but they are not entitled to use </w:t>
      </w:r>
      <w:r w:rsidR="000E32EE" w:rsidRPr="007102AF">
        <w:rPr>
          <w:rFonts w:cstheme="minorHAnsi"/>
          <w:sz w:val="24"/>
          <w:szCs w:val="24"/>
        </w:rPr>
        <w:t xml:space="preserve">illegal </w:t>
      </w:r>
      <w:r w:rsidR="002E36F7" w:rsidRPr="007102AF">
        <w:rPr>
          <w:rFonts w:cstheme="minorHAnsi"/>
          <w:sz w:val="24"/>
          <w:szCs w:val="24"/>
        </w:rPr>
        <w:t>violence against others as a result of those beliefs.  This is how the term SARV was developed – it refers to the problem of the violence (</w:t>
      </w:r>
      <w:r w:rsidR="000E32EE" w:rsidRPr="007102AF">
        <w:rPr>
          <w:rFonts w:cstheme="minorHAnsi"/>
          <w:sz w:val="24"/>
          <w:szCs w:val="24"/>
        </w:rPr>
        <w:t>including stigma and emotional &amp; psycho-spiritual trauma</w:t>
      </w:r>
      <w:r w:rsidR="002E36F7" w:rsidRPr="007102AF">
        <w:rPr>
          <w:rFonts w:cstheme="minorHAnsi"/>
          <w:sz w:val="24"/>
          <w:szCs w:val="24"/>
        </w:rPr>
        <w:t>) flowing from accusations of sorcery.</w:t>
      </w:r>
    </w:p>
    <w:p w14:paraId="3504F3B0" w14:textId="7F368585" w:rsidR="003A04D6" w:rsidRPr="007102AF" w:rsidRDefault="002E36F7" w:rsidP="003A04D6">
      <w:pPr>
        <w:rPr>
          <w:rFonts w:cstheme="minorHAnsi"/>
          <w:sz w:val="24"/>
          <w:szCs w:val="24"/>
        </w:rPr>
      </w:pPr>
      <w:r w:rsidRPr="007102AF">
        <w:rPr>
          <w:rFonts w:cstheme="minorHAnsi"/>
          <w:sz w:val="24"/>
          <w:szCs w:val="24"/>
        </w:rPr>
        <w:t xml:space="preserve">A </w:t>
      </w:r>
      <w:r w:rsidR="003A04D6" w:rsidRPr="007102AF">
        <w:rPr>
          <w:rFonts w:cstheme="minorHAnsi"/>
          <w:sz w:val="24"/>
          <w:szCs w:val="24"/>
        </w:rPr>
        <w:t>SARV NAP committee under the leadership of DJAG</w:t>
      </w:r>
      <w:r w:rsidRPr="007102AF">
        <w:rPr>
          <w:rFonts w:cstheme="minorHAnsi"/>
          <w:sz w:val="24"/>
          <w:szCs w:val="24"/>
        </w:rPr>
        <w:t xml:space="preserve"> was also established in 2015</w:t>
      </w:r>
      <w:r w:rsidR="003A04D6" w:rsidRPr="007102AF">
        <w:rPr>
          <w:rFonts w:cstheme="minorHAnsi"/>
          <w:sz w:val="24"/>
          <w:szCs w:val="24"/>
        </w:rPr>
        <w:t xml:space="preserve">.  </w:t>
      </w:r>
      <w:r w:rsidRPr="007102AF">
        <w:rPr>
          <w:rFonts w:cstheme="minorHAnsi"/>
          <w:sz w:val="24"/>
          <w:szCs w:val="24"/>
        </w:rPr>
        <w:t>T</w:t>
      </w:r>
      <w:r w:rsidR="003A04D6" w:rsidRPr="007102AF">
        <w:rPr>
          <w:rFonts w:cstheme="minorHAnsi"/>
          <w:sz w:val="24"/>
          <w:szCs w:val="24"/>
        </w:rPr>
        <w:t xml:space="preserve">he promised government funding </w:t>
      </w:r>
      <w:r w:rsidRPr="007102AF">
        <w:rPr>
          <w:rFonts w:cstheme="minorHAnsi"/>
          <w:sz w:val="24"/>
          <w:szCs w:val="24"/>
        </w:rPr>
        <w:t xml:space="preserve">to support the SARV NAP (3 million kina) </w:t>
      </w:r>
      <w:r w:rsidR="003A04D6" w:rsidRPr="007102AF">
        <w:rPr>
          <w:rFonts w:cstheme="minorHAnsi"/>
          <w:sz w:val="24"/>
          <w:szCs w:val="24"/>
        </w:rPr>
        <w:t>never</w:t>
      </w:r>
      <w:r w:rsidRPr="007102AF">
        <w:rPr>
          <w:rFonts w:cstheme="minorHAnsi"/>
          <w:sz w:val="24"/>
          <w:szCs w:val="24"/>
        </w:rPr>
        <w:t>, in fact,</w:t>
      </w:r>
      <w:r w:rsidR="003A04D6" w:rsidRPr="007102AF">
        <w:rPr>
          <w:rFonts w:cstheme="minorHAnsi"/>
          <w:sz w:val="24"/>
          <w:szCs w:val="24"/>
        </w:rPr>
        <w:t xml:space="preserve"> eventuat</w:t>
      </w:r>
      <w:r w:rsidRPr="007102AF">
        <w:rPr>
          <w:rFonts w:cstheme="minorHAnsi"/>
          <w:sz w:val="24"/>
          <w:szCs w:val="24"/>
        </w:rPr>
        <w:t>ed.  However</w:t>
      </w:r>
      <w:r w:rsidR="003A04D6" w:rsidRPr="007102AF">
        <w:rPr>
          <w:rFonts w:cstheme="minorHAnsi"/>
          <w:sz w:val="24"/>
          <w:szCs w:val="24"/>
        </w:rPr>
        <w:t xml:space="preserve">, for the first 5 years </w:t>
      </w:r>
      <w:r w:rsidRPr="007102AF">
        <w:rPr>
          <w:rFonts w:cstheme="minorHAnsi"/>
          <w:sz w:val="24"/>
          <w:szCs w:val="24"/>
        </w:rPr>
        <w:t xml:space="preserve">of after the plan was endorsed, </w:t>
      </w:r>
      <w:r w:rsidR="003A04D6" w:rsidRPr="007102AF">
        <w:rPr>
          <w:rFonts w:cstheme="minorHAnsi"/>
          <w:sz w:val="24"/>
          <w:szCs w:val="24"/>
        </w:rPr>
        <w:t>there was progress made under the SARV NAP, particularly in terms of:</w:t>
      </w:r>
    </w:p>
    <w:p w14:paraId="50034474" w14:textId="386D7EBA" w:rsidR="003A04D6" w:rsidRPr="007102AF" w:rsidRDefault="003A04D6" w:rsidP="006019ED">
      <w:pPr>
        <w:pStyle w:val="ListParagraph"/>
        <w:numPr>
          <w:ilvl w:val="0"/>
          <w:numId w:val="5"/>
        </w:numPr>
        <w:rPr>
          <w:rFonts w:cstheme="minorHAnsi"/>
          <w:sz w:val="24"/>
          <w:szCs w:val="24"/>
        </w:rPr>
      </w:pPr>
      <w:r w:rsidRPr="007102AF">
        <w:rPr>
          <w:rFonts w:cstheme="minorHAnsi"/>
          <w:sz w:val="24"/>
          <w:szCs w:val="24"/>
        </w:rPr>
        <w:t>Networking many of the stakeholders working on the issue across the country</w:t>
      </w:r>
    </w:p>
    <w:p w14:paraId="4D9DBBBC" w14:textId="5BA379B7" w:rsidR="003A04D6" w:rsidRPr="007102AF" w:rsidRDefault="003A04D6" w:rsidP="006019ED">
      <w:pPr>
        <w:pStyle w:val="ListParagraph"/>
        <w:numPr>
          <w:ilvl w:val="0"/>
          <w:numId w:val="5"/>
        </w:numPr>
        <w:rPr>
          <w:rFonts w:cstheme="minorHAnsi"/>
          <w:sz w:val="24"/>
          <w:szCs w:val="24"/>
        </w:rPr>
      </w:pPr>
      <w:r w:rsidRPr="007102AF">
        <w:rPr>
          <w:rFonts w:cstheme="minorHAnsi"/>
          <w:sz w:val="24"/>
          <w:szCs w:val="24"/>
        </w:rPr>
        <w:t>Keeping the issue on government and donor agendas</w:t>
      </w:r>
    </w:p>
    <w:p w14:paraId="29813AA6" w14:textId="12C08319" w:rsidR="003A04D6" w:rsidRPr="007102AF" w:rsidRDefault="003A04D6" w:rsidP="006019ED">
      <w:pPr>
        <w:pStyle w:val="ListParagraph"/>
        <w:numPr>
          <w:ilvl w:val="0"/>
          <w:numId w:val="5"/>
        </w:numPr>
        <w:rPr>
          <w:rFonts w:cstheme="minorHAnsi"/>
          <w:sz w:val="24"/>
          <w:szCs w:val="24"/>
        </w:rPr>
      </w:pPr>
      <w:r w:rsidRPr="007102AF">
        <w:rPr>
          <w:rFonts w:cstheme="minorHAnsi"/>
          <w:sz w:val="24"/>
          <w:szCs w:val="24"/>
        </w:rPr>
        <w:t xml:space="preserve">Supporting </w:t>
      </w:r>
      <w:r w:rsidR="000E32EE" w:rsidRPr="007102AF">
        <w:rPr>
          <w:rFonts w:cstheme="minorHAnsi"/>
          <w:sz w:val="24"/>
          <w:szCs w:val="24"/>
        </w:rPr>
        <w:t xml:space="preserve">development partners </w:t>
      </w:r>
      <w:r w:rsidRPr="007102AF">
        <w:rPr>
          <w:rFonts w:cstheme="minorHAnsi"/>
          <w:sz w:val="24"/>
          <w:szCs w:val="24"/>
        </w:rPr>
        <w:t xml:space="preserve">and DJAG to conduct training </w:t>
      </w:r>
      <w:r w:rsidR="000E2228" w:rsidRPr="007102AF">
        <w:rPr>
          <w:rFonts w:cstheme="minorHAnsi"/>
          <w:sz w:val="24"/>
          <w:szCs w:val="24"/>
        </w:rPr>
        <w:t xml:space="preserve">in some parts of the country </w:t>
      </w:r>
      <w:r w:rsidRPr="007102AF">
        <w:rPr>
          <w:rFonts w:cstheme="minorHAnsi"/>
          <w:sz w:val="24"/>
          <w:szCs w:val="24"/>
        </w:rPr>
        <w:t>on SARV for the police and village court magistrates</w:t>
      </w:r>
    </w:p>
    <w:p w14:paraId="7DDC5227" w14:textId="1F96AF7A" w:rsidR="003A04D6" w:rsidRPr="007102AF" w:rsidRDefault="006019ED" w:rsidP="006019ED">
      <w:pPr>
        <w:pStyle w:val="ListParagraph"/>
        <w:numPr>
          <w:ilvl w:val="0"/>
          <w:numId w:val="5"/>
        </w:numPr>
        <w:rPr>
          <w:rFonts w:cstheme="minorHAnsi"/>
          <w:sz w:val="24"/>
          <w:szCs w:val="24"/>
        </w:rPr>
      </w:pPr>
      <w:r w:rsidRPr="007102AF">
        <w:rPr>
          <w:rFonts w:cstheme="minorHAnsi"/>
          <w:sz w:val="24"/>
          <w:szCs w:val="24"/>
        </w:rPr>
        <w:t>Developing the terminology of SARV to enable the issue to be more easily discussed without confusion</w:t>
      </w:r>
    </w:p>
    <w:p w14:paraId="72D6B143" w14:textId="6414B70F" w:rsidR="006019ED" w:rsidRPr="007102AF" w:rsidRDefault="006019ED" w:rsidP="003A04D6">
      <w:pPr>
        <w:rPr>
          <w:rFonts w:cstheme="minorHAnsi"/>
          <w:sz w:val="24"/>
          <w:szCs w:val="24"/>
        </w:rPr>
      </w:pPr>
      <w:r w:rsidRPr="007102AF">
        <w:rPr>
          <w:rFonts w:cstheme="minorHAnsi"/>
          <w:sz w:val="24"/>
          <w:szCs w:val="24"/>
        </w:rPr>
        <w:t>Since 2020</w:t>
      </w:r>
      <w:r w:rsidR="002E36F7" w:rsidRPr="007102AF">
        <w:rPr>
          <w:rFonts w:cstheme="minorHAnsi"/>
          <w:sz w:val="24"/>
          <w:szCs w:val="24"/>
        </w:rPr>
        <w:t xml:space="preserve"> however,</w:t>
      </w:r>
      <w:r w:rsidRPr="007102AF">
        <w:rPr>
          <w:rFonts w:cstheme="minorHAnsi"/>
          <w:sz w:val="24"/>
          <w:szCs w:val="24"/>
        </w:rPr>
        <w:t xml:space="preserve"> the work of the </w:t>
      </w:r>
      <w:r w:rsidR="000E32EE" w:rsidRPr="007102AF">
        <w:rPr>
          <w:rFonts w:cstheme="minorHAnsi"/>
          <w:sz w:val="24"/>
          <w:szCs w:val="24"/>
        </w:rPr>
        <w:t xml:space="preserve">SARV NAP </w:t>
      </w:r>
      <w:r w:rsidRPr="007102AF">
        <w:rPr>
          <w:rFonts w:cstheme="minorHAnsi"/>
          <w:sz w:val="24"/>
          <w:szCs w:val="24"/>
        </w:rPr>
        <w:t>steering committee seems to have halted, and funding to support the plan has</w:t>
      </w:r>
      <w:r w:rsidR="002E36F7" w:rsidRPr="007102AF">
        <w:rPr>
          <w:rFonts w:cstheme="minorHAnsi"/>
          <w:sz w:val="24"/>
          <w:szCs w:val="24"/>
        </w:rPr>
        <w:t xml:space="preserve"> still</w:t>
      </w:r>
      <w:r w:rsidRPr="007102AF">
        <w:rPr>
          <w:rFonts w:cstheme="minorHAnsi"/>
          <w:sz w:val="24"/>
          <w:szCs w:val="24"/>
        </w:rPr>
        <w:t xml:space="preserve"> not been forthcoming.</w:t>
      </w:r>
    </w:p>
    <w:p w14:paraId="437EA11D" w14:textId="0E60A15A" w:rsidR="002D6BF5" w:rsidRPr="007102AF" w:rsidRDefault="002D6BF5" w:rsidP="003A04D6">
      <w:pPr>
        <w:rPr>
          <w:rFonts w:cstheme="minorHAnsi"/>
          <w:sz w:val="24"/>
          <w:szCs w:val="24"/>
        </w:rPr>
      </w:pPr>
      <w:r w:rsidRPr="007102AF">
        <w:rPr>
          <w:rFonts w:cstheme="minorHAnsi"/>
          <w:sz w:val="24"/>
          <w:szCs w:val="24"/>
        </w:rPr>
        <w:t>At a provincial level</w:t>
      </w:r>
      <w:r w:rsidR="002E36F7" w:rsidRPr="007102AF">
        <w:rPr>
          <w:rFonts w:cstheme="minorHAnsi"/>
          <w:sz w:val="24"/>
          <w:szCs w:val="24"/>
        </w:rPr>
        <w:t>,</w:t>
      </w:r>
      <w:r w:rsidRPr="007102AF">
        <w:rPr>
          <w:rFonts w:cstheme="minorHAnsi"/>
          <w:sz w:val="24"/>
          <w:szCs w:val="24"/>
        </w:rPr>
        <w:t xml:space="preserve"> attempts were made </w:t>
      </w:r>
      <w:r w:rsidR="002E36F7" w:rsidRPr="007102AF">
        <w:rPr>
          <w:rFonts w:cstheme="minorHAnsi"/>
          <w:sz w:val="24"/>
          <w:szCs w:val="24"/>
        </w:rPr>
        <w:t xml:space="preserve">by the national SARV NAP committee </w:t>
      </w:r>
      <w:r w:rsidRPr="007102AF">
        <w:rPr>
          <w:rFonts w:cstheme="minorHAnsi"/>
          <w:sz w:val="24"/>
          <w:szCs w:val="24"/>
        </w:rPr>
        <w:t>to set up provincial SARV NAP committees</w:t>
      </w:r>
      <w:r w:rsidR="002E36F7" w:rsidRPr="007102AF">
        <w:rPr>
          <w:rFonts w:cstheme="minorHAnsi"/>
          <w:sz w:val="24"/>
          <w:szCs w:val="24"/>
        </w:rPr>
        <w:t>,</w:t>
      </w:r>
      <w:r w:rsidRPr="007102AF">
        <w:rPr>
          <w:rFonts w:cstheme="minorHAnsi"/>
          <w:sz w:val="24"/>
          <w:szCs w:val="24"/>
        </w:rPr>
        <w:t xml:space="preserve"> but this initiative largely foundered due to lack of financial support.  In recent years</w:t>
      </w:r>
      <w:r w:rsidR="002E36F7" w:rsidRPr="007102AF">
        <w:rPr>
          <w:rFonts w:cstheme="minorHAnsi"/>
          <w:sz w:val="24"/>
          <w:szCs w:val="24"/>
        </w:rPr>
        <w:t>,</w:t>
      </w:r>
      <w:r w:rsidRPr="007102AF">
        <w:rPr>
          <w:rFonts w:cstheme="minorHAnsi"/>
          <w:sz w:val="24"/>
          <w:szCs w:val="24"/>
        </w:rPr>
        <w:t xml:space="preserve"> the Engan provincial Government is exercising leadership in this space through devising a more co-ordinated response.</w:t>
      </w:r>
    </w:p>
    <w:p w14:paraId="2F6D4EF6" w14:textId="6EA7BA0B" w:rsidR="006019ED" w:rsidRPr="007102AF" w:rsidRDefault="006019ED" w:rsidP="003A04D6">
      <w:pPr>
        <w:rPr>
          <w:rFonts w:cstheme="minorHAnsi"/>
          <w:sz w:val="24"/>
          <w:szCs w:val="24"/>
        </w:rPr>
      </w:pPr>
      <w:r w:rsidRPr="007102AF">
        <w:rPr>
          <w:rFonts w:cstheme="minorHAnsi"/>
          <w:sz w:val="24"/>
          <w:szCs w:val="24"/>
        </w:rPr>
        <w:t>The law and justice sector have also ensured that prosecutions for SARV continue to progress through the courts, but not at sufficient rates.  On average</w:t>
      </w:r>
      <w:r w:rsidR="002E36F7" w:rsidRPr="007102AF">
        <w:rPr>
          <w:rFonts w:cstheme="minorHAnsi"/>
          <w:sz w:val="24"/>
          <w:szCs w:val="24"/>
        </w:rPr>
        <w:t>,</w:t>
      </w:r>
      <w:r w:rsidRPr="007102AF">
        <w:rPr>
          <w:rFonts w:cstheme="minorHAnsi"/>
          <w:sz w:val="24"/>
          <w:szCs w:val="24"/>
        </w:rPr>
        <w:t xml:space="preserve"> 19 individuals were convicted of SARV related offences (mostly murder and wilful murder) each year over the past decade.  However, there is almost no general knowledge about these convictions.</w:t>
      </w:r>
      <w:r w:rsidR="001F22EB" w:rsidRPr="007102AF">
        <w:rPr>
          <w:rFonts w:cstheme="minorHAnsi"/>
          <w:sz w:val="24"/>
          <w:szCs w:val="24"/>
        </w:rPr>
        <w:t xml:space="preserve"> </w:t>
      </w:r>
      <w:r w:rsidR="000E2228" w:rsidRPr="007102AF">
        <w:rPr>
          <w:rFonts w:cstheme="minorHAnsi"/>
          <w:sz w:val="24"/>
          <w:szCs w:val="24"/>
        </w:rPr>
        <w:t xml:space="preserve">This has contributed to a sense of impunity with regard to SARV, as there are </w:t>
      </w:r>
      <w:r w:rsidR="00F77BD6" w:rsidRPr="007102AF">
        <w:rPr>
          <w:rFonts w:cstheme="minorHAnsi"/>
          <w:sz w:val="24"/>
          <w:szCs w:val="24"/>
        </w:rPr>
        <w:t xml:space="preserve">frequently </w:t>
      </w:r>
      <w:r w:rsidR="000E2228" w:rsidRPr="007102AF">
        <w:rPr>
          <w:rFonts w:cstheme="minorHAnsi"/>
          <w:sz w:val="24"/>
          <w:szCs w:val="24"/>
        </w:rPr>
        <w:t>no negative consequences for accusing others of sorcery.</w:t>
      </w:r>
    </w:p>
    <w:p w14:paraId="5F23F5DC" w14:textId="7E7201B0" w:rsidR="006019ED" w:rsidRPr="007102AF" w:rsidRDefault="000E32EE" w:rsidP="003A04D6">
      <w:pPr>
        <w:rPr>
          <w:rFonts w:cstheme="minorHAnsi"/>
          <w:sz w:val="24"/>
          <w:szCs w:val="24"/>
        </w:rPr>
      </w:pPr>
      <w:r w:rsidRPr="007102AF">
        <w:rPr>
          <w:rFonts w:cstheme="minorHAnsi"/>
          <w:sz w:val="24"/>
          <w:szCs w:val="24"/>
        </w:rPr>
        <w:t xml:space="preserve">Lack of education </w:t>
      </w:r>
      <w:r w:rsidR="001C7F40" w:rsidRPr="007102AF">
        <w:rPr>
          <w:rFonts w:cstheme="minorHAnsi"/>
          <w:sz w:val="24"/>
          <w:szCs w:val="24"/>
        </w:rPr>
        <w:t xml:space="preserve">and awareness-raising </w:t>
      </w:r>
      <w:r w:rsidRPr="007102AF">
        <w:rPr>
          <w:rFonts w:cstheme="minorHAnsi"/>
          <w:sz w:val="24"/>
          <w:szCs w:val="24"/>
        </w:rPr>
        <w:t>about t</w:t>
      </w:r>
      <w:r w:rsidR="006019ED" w:rsidRPr="007102AF">
        <w:rPr>
          <w:rFonts w:cstheme="minorHAnsi"/>
          <w:sz w:val="24"/>
          <w:szCs w:val="24"/>
        </w:rPr>
        <w:t xml:space="preserve">he amendments to the law in 2013, namely the repeal of the Sorcery Act 1971 and the new s299A offence in the Criminal Code have </w:t>
      </w:r>
      <w:r w:rsidRPr="007102AF">
        <w:rPr>
          <w:rFonts w:cstheme="minorHAnsi"/>
          <w:sz w:val="24"/>
          <w:szCs w:val="24"/>
        </w:rPr>
        <w:t xml:space="preserve">resulted in </w:t>
      </w:r>
      <w:r w:rsidR="006019ED" w:rsidRPr="007102AF">
        <w:rPr>
          <w:rFonts w:cstheme="minorHAnsi"/>
          <w:sz w:val="24"/>
          <w:szCs w:val="24"/>
        </w:rPr>
        <w:t>widespread confusion.</w:t>
      </w:r>
    </w:p>
    <w:p w14:paraId="173BD1EF" w14:textId="3ED5C8BA" w:rsidR="003A04D6" w:rsidRPr="007102AF" w:rsidRDefault="006019ED">
      <w:pPr>
        <w:rPr>
          <w:rFonts w:cstheme="minorHAnsi"/>
          <w:b/>
          <w:bCs/>
          <w:sz w:val="24"/>
          <w:szCs w:val="24"/>
        </w:rPr>
      </w:pPr>
      <w:r w:rsidRPr="007102AF">
        <w:rPr>
          <w:rFonts w:cstheme="minorHAnsi"/>
          <w:b/>
          <w:bCs/>
          <w:sz w:val="24"/>
          <w:szCs w:val="24"/>
        </w:rPr>
        <w:t>Church response</w:t>
      </w:r>
    </w:p>
    <w:p w14:paraId="1D84AA96" w14:textId="38C48FE6" w:rsidR="006019ED" w:rsidRPr="007102AF" w:rsidRDefault="006019ED">
      <w:pPr>
        <w:rPr>
          <w:rFonts w:cstheme="minorHAnsi"/>
          <w:sz w:val="24"/>
          <w:szCs w:val="24"/>
          <w:lang w:val="en-US"/>
        </w:rPr>
      </w:pPr>
      <w:r w:rsidRPr="007102AF">
        <w:rPr>
          <w:rFonts w:cstheme="minorHAnsi"/>
          <w:sz w:val="24"/>
          <w:szCs w:val="24"/>
          <w:lang w:val="en-US"/>
        </w:rPr>
        <w:t>Under the leadership of the CLRC</w:t>
      </w:r>
      <w:r w:rsidR="000B4ABB" w:rsidRPr="007102AF">
        <w:rPr>
          <w:rFonts w:cstheme="minorHAnsi"/>
          <w:sz w:val="24"/>
          <w:szCs w:val="24"/>
          <w:lang w:val="en-US"/>
        </w:rPr>
        <w:t xml:space="preserve">, the National Churches Strategy to address SARV </w:t>
      </w:r>
      <w:r w:rsidRPr="007102AF">
        <w:rPr>
          <w:rFonts w:cstheme="minorHAnsi"/>
          <w:sz w:val="24"/>
          <w:szCs w:val="24"/>
          <w:lang w:val="en-US"/>
        </w:rPr>
        <w:t xml:space="preserve">was developed and was signed </w:t>
      </w:r>
      <w:r w:rsidR="00665342" w:rsidRPr="007102AF">
        <w:rPr>
          <w:rFonts w:cstheme="minorHAnsi"/>
          <w:sz w:val="24"/>
          <w:szCs w:val="24"/>
          <w:lang w:val="en-US"/>
        </w:rPr>
        <w:t>in 2019</w:t>
      </w:r>
      <w:r w:rsidR="000B4ABB" w:rsidRPr="007102AF">
        <w:rPr>
          <w:rFonts w:cstheme="minorHAnsi"/>
          <w:sz w:val="24"/>
          <w:szCs w:val="24"/>
          <w:lang w:val="en-US"/>
        </w:rPr>
        <w:t xml:space="preserve"> </w:t>
      </w:r>
      <w:r w:rsidRPr="007102AF">
        <w:rPr>
          <w:rFonts w:cstheme="minorHAnsi"/>
          <w:sz w:val="24"/>
          <w:szCs w:val="24"/>
          <w:lang w:val="en-US"/>
        </w:rPr>
        <w:t xml:space="preserve">by representatives of the four groups of churches in the country – the mainline churches, the Pentecostal churches, the </w:t>
      </w:r>
      <w:r w:rsidR="000B4ABB" w:rsidRPr="007102AF">
        <w:rPr>
          <w:rFonts w:cstheme="minorHAnsi"/>
          <w:sz w:val="24"/>
          <w:szCs w:val="24"/>
          <w:lang w:val="en-US"/>
        </w:rPr>
        <w:t>E</w:t>
      </w:r>
      <w:r w:rsidRPr="007102AF">
        <w:rPr>
          <w:rFonts w:cstheme="minorHAnsi"/>
          <w:sz w:val="24"/>
          <w:szCs w:val="24"/>
          <w:lang w:val="en-US"/>
        </w:rPr>
        <w:t xml:space="preserve">vangelical </w:t>
      </w:r>
      <w:r w:rsidR="000B4ABB" w:rsidRPr="007102AF">
        <w:rPr>
          <w:rFonts w:cstheme="minorHAnsi"/>
          <w:sz w:val="24"/>
          <w:szCs w:val="24"/>
          <w:lang w:val="en-US"/>
        </w:rPr>
        <w:t>A</w:t>
      </w:r>
      <w:r w:rsidRPr="007102AF">
        <w:rPr>
          <w:rFonts w:cstheme="minorHAnsi"/>
          <w:sz w:val="24"/>
          <w:szCs w:val="24"/>
          <w:lang w:val="en-US"/>
        </w:rPr>
        <w:t>lliance and the Body of Christ.</w:t>
      </w:r>
    </w:p>
    <w:p w14:paraId="46117A27" w14:textId="76B7B233" w:rsidR="000B4ABB" w:rsidRPr="007102AF" w:rsidRDefault="000B4ABB">
      <w:pPr>
        <w:rPr>
          <w:rFonts w:cstheme="minorHAnsi"/>
          <w:sz w:val="24"/>
          <w:szCs w:val="24"/>
        </w:rPr>
      </w:pPr>
      <w:r w:rsidRPr="007102AF">
        <w:rPr>
          <w:rFonts w:cstheme="minorHAnsi"/>
          <w:sz w:val="24"/>
          <w:szCs w:val="24"/>
        </w:rPr>
        <w:lastRenderedPageBreak/>
        <w:t xml:space="preserve">The strategy affirmed the </w:t>
      </w:r>
      <w:r w:rsidR="006019ED" w:rsidRPr="007102AF">
        <w:rPr>
          <w:rFonts w:cstheme="minorHAnsi"/>
          <w:sz w:val="24"/>
          <w:szCs w:val="24"/>
        </w:rPr>
        <w:t xml:space="preserve">Christian </w:t>
      </w:r>
      <w:r w:rsidR="00915636" w:rsidRPr="007102AF">
        <w:rPr>
          <w:rFonts w:cstheme="minorHAnsi"/>
          <w:sz w:val="24"/>
          <w:szCs w:val="24"/>
        </w:rPr>
        <w:t>d</w:t>
      </w:r>
      <w:r w:rsidR="006019ED" w:rsidRPr="007102AF">
        <w:rPr>
          <w:rFonts w:cstheme="minorHAnsi"/>
          <w:sz w:val="24"/>
          <w:szCs w:val="24"/>
        </w:rPr>
        <w:t xml:space="preserve">uty to addressing </w:t>
      </w:r>
      <w:r w:rsidR="000E32EE" w:rsidRPr="007102AF">
        <w:rPr>
          <w:rFonts w:cstheme="minorHAnsi"/>
          <w:sz w:val="24"/>
          <w:szCs w:val="24"/>
        </w:rPr>
        <w:t>S</w:t>
      </w:r>
      <w:r w:rsidR="006019ED" w:rsidRPr="007102AF">
        <w:rPr>
          <w:rFonts w:cstheme="minorHAnsi"/>
          <w:sz w:val="24"/>
          <w:szCs w:val="24"/>
        </w:rPr>
        <w:t xml:space="preserve">orcery </w:t>
      </w:r>
      <w:r w:rsidR="000E32EE" w:rsidRPr="007102AF">
        <w:rPr>
          <w:rFonts w:cstheme="minorHAnsi"/>
          <w:sz w:val="24"/>
          <w:szCs w:val="24"/>
        </w:rPr>
        <w:t>A</w:t>
      </w:r>
      <w:r w:rsidR="006019ED" w:rsidRPr="007102AF">
        <w:rPr>
          <w:rFonts w:cstheme="minorHAnsi"/>
          <w:sz w:val="24"/>
          <w:szCs w:val="24"/>
        </w:rPr>
        <w:t xml:space="preserve">ccusation </w:t>
      </w:r>
      <w:r w:rsidR="000E32EE" w:rsidRPr="007102AF">
        <w:rPr>
          <w:rFonts w:cstheme="minorHAnsi"/>
          <w:sz w:val="24"/>
          <w:szCs w:val="24"/>
        </w:rPr>
        <w:t>R</w:t>
      </w:r>
      <w:r w:rsidR="006019ED" w:rsidRPr="007102AF">
        <w:rPr>
          <w:rFonts w:cstheme="minorHAnsi"/>
          <w:sz w:val="24"/>
          <w:szCs w:val="24"/>
        </w:rPr>
        <w:t xml:space="preserve">elated </w:t>
      </w:r>
      <w:r w:rsidR="000E32EE" w:rsidRPr="007102AF">
        <w:rPr>
          <w:rFonts w:cstheme="minorHAnsi"/>
          <w:sz w:val="24"/>
          <w:szCs w:val="24"/>
        </w:rPr>
        <w:t>V</w:t>
      </w:r>
      <w:r w:rsidR="006019ED" w:rsidRPr="007102AF">
        <w:rPr>
          <w:rFonts w:cstheme="minorHAnsi"/>
          <w:sz w:val="24"/>
          <w:szCs w:val="24"/>
        </w:rPr>
        <w:t>iolence</w:t>
      </w:r>
      <w:r w:rsidRPr="007102AF">
        <w:rPr>
          <w:rFonts w:cstheme="minorHAnsi"/>
          <w:sz w:val="24"/>
          <w:szCs w:val="24"/>
        </w:rPr>
        <w:t xml:space="preserve"> as follows:</w:t>
      </w:r>
    </w:p>
    <w:p w14:paraId="579B5049" w14:textId="003C32B6" w:rsidR="000B4ABB" w:rsidRPr="007102AF" w:rsidRDefault="006019ED" w:rsidP="000B4ABB">
      <w:pPr>
        <w:ind w:left="720"/>
        <w:rPr>
          <w:rFonts w:cstheme="minorHAnsi"/>
          <w:sz w:val="24"/>
          <w:szCs w:val="24"/>
        </w:rPr>
      </w:pPr>
      <w:r w:rsidRPr="007102AF">
        <w:rPr>
          <w:rFonts w:cstheme="minorHAnsi"/>
          <w:sz w:val="24"/>
          <w:szCs w:val="24"/>
        </w:rPr>
        <w:t xml:space="preserve">Speak strongly against accusations of Sorcery that causes fear, loss, pain, and death with key messages from God’s word that outline that only God can: </w:t>
      </w:r>
    </w:p>
    <w:p w14:paraId="6EF34F36" w14:textId="77777777" w:rsidR="000B4ABB" w:rsidRPr="007102AF" w:rsidRDefault="006019ED" w:rsidP="000B4ABB">
      <w:pPr>
        <w:ind w:left="720"/>
        <w:rPr>
          <w:rFonts w:cstheme="minorHAnsi"/>
          <w:sz w:val="24"/>
          <w:szCs w:val="24"/>
        </w:rPr>
      </w:pPr>
      <w:r w:rsidRPr="007102AF">
        <w:rPr>
          <w:rFonts w:cstheme="minorHAnsi"/>
          <w:sz w:val="24"/>
          <w:szCs w:val="24"/>
        </w:rPr>
        <w:t xml:space="preserve">• Place judgement </w:t>
      </w:r>
    </w:p>
    <w:p w14:paraId="3ED5D77D" w14:textId="77777777" w:rsidR="000B4ABB" w:rsidRPr="007102AF" w:rsidRDefault="006019ED" w:rsidP="000B4ABB">
      <w:pPr>
        <w:ind w:left="720"/>
        <w:rPr>
          <w:rFonts w:cstheme="minorHAnsi"/>
          <w:sz w:val="24"/>
          <w:szCs w:val="24"/>
        </w:rPr>
      </w:pPr>
      <w:r w:rsidRPr="007102AF">
        <w:rPr>
          <w:rFonts w:cstheme="minorHAnsi"/>
          <w:sz w:val="24"/>
          <w:szCs w:val="24"/>
        </w:rPr>
        <w:t>• Take a life</w:t>
      </w:r>
    </w:p>
    <w:p w14:paraId="2073E563" w14:textId="0732B1A6" w:rsidR="000B4ABB" w:rsidRPr="007102AF" w:rsidRDefault="006019ED" w:rsidP="000B4ABB">
      <w:pPr>
        <w:ind w:left="720"/>
        <w:rPr>
          <w:rFonts w:cstheme="minorHAnsi"/>
          <w:sz w:val="24"/>
          <w:szCs w:val="24"/>
        </w:rPr>
      </w:pPr>
      <w:r w:rsidRPr="007102AF">
        <w:rPr>
          <w:rFonts w:cstheme="minorHAnsi"/>
          <w:sz w:val="24"/>
          <w:szCs w:val="24"/>
        </w:rPr>
        <w:t xml:space="preserve"> • Give deliverance, salvation, peace and good order </w:t>
      </w:r>
    </w:p>
    <w:p w14:paraId="720F6B34" w14:textId="20721E0D" w:rsidR="000B4ABB" w:rsidRPr="007102AF" w:rsidRDefault="000B4ABB">
      <w:pPr>
        <w:rPr>
          <w:rFonts w:cstheme="minorHAnsi"/>
          <w:sz w:val="24"/>
          <w:szCs w:val="24"/>
        </w:rPr>
      </w:pPr>
      <w:r w:rsidRPr="007102AF">
        <w:rPr>
          <w:rFonts w:cstheme="minorHAnsi"/>
          <w:sz w:val="24"/>
          <w:szCs w:val="24"/>
        </w:rPr>
        <w:t>It sets out a detailed strategy but there is little evidence of implementation.  While many churches, notably the Catholic and Lutheran churches, are actively engaging in support for victims of SARV and prevention and awareness activities, others are not.  Many would argue in fact that pastors who purport to heal those accused of sorcery through prayer or exorcism in fact contribute to the problem of SARV by reinforcing the belief that those accused are possessed by evil spirits.</w:t>
      </w:r>
    </w:p>
    <w:p w14:paraId="45D26776" w14:textId="33B7B818" w:rsidR="000B4ABB" w:rsidRPr="007102AF" w:rsidRDefault="000B4ABB">
      <w:pPr>
        <w:rPr>
          <w:rFonts w:cstheme="minorHAnsi"/>
          <w:b/>
          <w:bCs/>
          <w:sz w:val="24"/>
          <w:szCs w:val="24"/>
        </w:rPr>
      </w:pPr>
      <w:r w:rsidRPr="007102AF">
        <w:rPr>
          <w:rFonts w:cstheme="minorHAnsi"/>
          <w:b/>
          <w:bCs/>
          <w:sz w:val="24"/>
          <w:szCs w:val="24"/>
        </w:rPr>
        <w:t>Civil Society response</w:t>
      </w:r>
    </w:p>
    <w:p w14:paraId="2A1E2F36" w14:textId="39C729B2" w:rsidR="000B4ABB" w:rsidRPr="007102AF" w:rsidRDefault="000B4ABB">
      <w:pPr>
        <w:rPr>
          <w:rFonts w:cstheme="minorHAnsi"/>
          <w:sz w:val="24"/>
          <w:szCs w:val="24"/>
        </w:rPr>
      </w:pPr>
      <w:r w:rsidRPr="007102AF">
        <w:rPr>
          <w:rFonts w:cstheme="minorHAnsi"/>
          <w:sz w:val="24"/>
          <w:szCs w:val="24"/>
        </w:rPr>
        <w:t xml:space="preserve">There is an amazing range of civil society organisations and individuals around PNG who daily struggle to prevent and respond to SARV.  In the words of one of these individuals “We are doing the government’s job”.  These organisations rely on support from </w:t>
      </w:r>
      <w:r w:rsidR="00915636" w:rsidRPr="007102AF">
        <w:rPr>
          <w:rFonts w:cstheme="minorHAnsi"/>
          <w:sz w:val="24"/>
          <w:szCs w:val="24"/>
        </w:rPr>
        <w:t xml:space="preserve">international </w:t>
      </w:r>
      <w:r w:rsidRPr="007102AF">
        <w:rPr>
          <w:rFonts w:cstheme="minorHAnsi"/>
          <w:sz w:val="24"/>
          <w:szCs w:val="24"/>
        </w:rPr>
        <w:t>organisations such as Oxfam</w:t>
      </w:r>
      <w:r w:rsidR="000E32EE" w:rsidRPr="007102AF">
        <w:rPr>
          <w:rFonts w:cstheme="minorHAnsi"/>
          <w:sz w:val="24"/>
          <w:szCs w:val="24"/>
        </w:rPr>
        <w:t xml:space="preserve">, </w:t>
      </w:r>
      <w:r w:rsidR="00665342" w:rsidRPr="007102AF">
        <w:rPr>
          <w:rFonts w:cstheme="minorHAnsi"/>
          <w:sz w:val="24"/>
          <w:szCs w:val="24"/>
        </w:rPr>
        <w:t>and Caritas</w:t>
      </w:r>
      <w:r w:rsidR="00915636" w:rsidRPr="007102AF">
        <w:rPr>
          <w:rFonts w:cstheme="minorHAnsi"/>
          <w:sz w:val="24"/>
          <w:szCs w:val="24"/>
        </w:rPr>
        <w:t xml:space="preserve"> and donor programs like </w:t>
      </w:r>
      <w:r w:rsidR="00915636" w:rsidRPr="007102AF">
        <w:rPr>
          <w:rFonts w:cstheme="minorHAnsi"/>
          <w:i/>
          <w:iCs/>
          <w:sz w:val="24"/>
          <w:szCs w:val="24"/>
        </w:rPr>
        <w:t>Pacific Women</w:t>
      </w:r>
      <w:r w:rsidR="00665342" w:rsidRPr="007102AF">
        <w:rPr>
          <w:rFonts w:cstheme="minorHAnsi"/>
          <w:sz w:val="24"/>
          <w:szCs w:val="24"/>
        </w:rPr>
        <w:t>.</w:t>
      </w:r>
      <w:r w:rsidR="00F22C77" w:rsidRPr="007102AF">
        <w:rPr>
          <w:rFonts w:cstheme="minorHAnsi"/>
          <w:sz w:val="24"/>
          <w:szCs w:val="24"/>
        </w:rPr>
        <w:t xml:space="preserve">  Despite their hard work, there is a noticeable erosion in the resilience of these organisations.  There is increasing recognition of the real risks to</w:t>
      </w:r>
      <w:r w:rsidR="00784289" w:rsidRPr="007102AF">
        <w:rPr>
          <w:rFonts w:cstheme="minorHAnsi"/>
          <w:sz w:val="24"/>
          <w:szCs w:val="24"/>
        </w:rPr>
        <w:t xml:space="preserve"> the</w:t>
      </w:r>
      <w:r w:rsidR="00F22C77" w:rsidRPr="007102AF">
        <w:rPr>
          <w:rFonts w:cstheme="minorHAnsi"/>
          <w:sz w:val="24"/>
          <w:szCs w:val="24"/>
        </w:rPr>
        <w:t xml:space="preserve"> personal safety and mental health of those working on the frontlines as Human Rights Defenders, a</w:t>
      </w:r>
      <w:r w:rsidR="00784289" w:rsidRPr="007102AF">
        <w:rPr>
          <w:rFonts w:cstheme="minorHAnsi"/>
          <w:sz w:val="24"/>
          <w:szCs w:val="24"/>
        </w:rPr>
        <w:t xml:space="preserve">s well as their </w:t>
      </w:r>
      <w:r w:rsidR="00F22C77" w:rsidRPr="007102AF">
        <w:rPr>
          <w:rFonts w:cstheme="minorHAnsi"/>
          <w:sz w:val="24"/>
          <w:szCs w:val="24"/>
        </w:rPr>
        <w:t>increased frustration at the lack of support and leadership by government</w:t>
      </w:r>
      <w:r w:rsidR="00784289" w:rsidRPr="007102AF">
        <w:rPr>
          <w:rFonts w:cstheme="minorHAnsi"/>
          <w:sz w:val="24"/>
          <w:szCs w:val="24"/>
        </w:rPr>
        <w:t xml:space="preserve"> departments and agencies</w:t>
      </w:r>
      <w:r w:rsidR="00F22C77" w:rsidRPr="007102AF">
        <w:rPr>
          <w:rFonts w:cstheme="minorHAnsi"/>
          <w:sz w:val="24"/>
          <w:szCs w:val="24"/>
        </w:rPr>
        <w:t>.</w:t>
      </w:r>
    </w:p>
    <w:p w14:paraId="2EA2AEE6" w14:textId="70DCABE4" w:rsidR="00665342" w:rsidRPr="007102AF" w:rsidRDefault="00665342">
      <w:pPr>
        <w:rPr>
          <w:rFonts w:cstheme="minorHAnsi"/>
          <w:b/>
          <w:sz w:val="24"/>
          <w:szCs w:val="24"/>
        </w:rPr>
      </w:pPr>
      <w:r w:rsidRPr="007102AF">
        <w:rPr>
          <w:rFonts w:cstheme="minorHAnsi"/>
          <w:b/>
          <w:sz w:val="24"/>
          <w:szCs w:val="24"/>
        </w:rPr>
        <w:t>International Donor response</w:t>
      </w:r>
    </w:p>
    <w:p w14:paraId="2927A4CE" w14:textId="5326AF7E" w:rsidR="00665342" w:rsidRPr="007102AF" w:rsidRDefault="00665342">
      <w:pPr>
        <w:rPr>
          <w:rFonts w:cstheme="minorHAnsi"/>
          <w:sz w:val="24"/>
          <w:szCs w:val="24"/>
        </w:rPr>
      </w:pPr>
      <w:r w:rsidRPr="007102AF">
        <w:rPr>
          <w:rFonts w:cstheme="minorHAnsi"/>
          <w:sz w:val="24"/>
          <w:szCs w:val="24"/>
        </w:rPr>
        <w:t>The Australian Aid program has supported significant activity under the SARV NAP.  Through the J</w:t>
      </w:r>
      <w:r w:rsidR="00915636" w:rsidRPr="007102AF">
        <w:rPr>
          <w:rFonts w:cstheme="minorHAnsi"/>
          <w:sz w:val="24"/>
          <w:szCs w:val="24"/>
        </w:rPr>
        <w:t xml:space="preserve">ustice </w:t>
      </w:r>
      <w:r w:rsidRPr="007102AF">
        <w:rPr>
          <w:rFonts w:cstheme="minorHAnsi"/>
          <w:sz w:val="24"/>
          <w:szCs w:val="24"/>
        </w:rPr>
        <w:t>S</w:t>
      </w:r>
      <w:r w:rsidR="00915636" w:rsidRPr="007102AF">
        <w:rPr>
          <w:rFonts w:cstheme="minorHAnsi"/>
          <w:sz w:val="24"/>
          <w:szCs w:val="24"/>
        </w:rPr>
        <w:t xml:space="preserve">ervices and </w:t>
      </w:r>
      <w:r w:rsidRPr="007102AF">
        <w:rPr>
          <w:rFonts w:cstheme="minorHAnsi"/>
          <w:sz w:val="24"/>
          <w:szCs w:val="24"/>
        </w:rPr>
        <w:t>S</w:t>
      </w:r>
      <w:r w:rsidR="00915636" w:rsidRPr="007102AF">
        <w:rPr>
          <w:rFonts w:cstheme="minorHAnsi"/>
          <w:sz w:val="24"/>
          <w:szCs w:val="24"/>
        </w:rPr>
        <w:t>tability for Development</w:t>
      </w:r>
      <w:r w:rsidRPr="007102AF">
        <w:rPr>
          <w:rFonts w:cstheme="minorHAnsi"/>
          <w:sz w:val="24"/>
          <w:szCs w:val="24"/>
        </w:rPr>
        <w:t xml:space="preserve"> program they funded the Village court and </w:t>
      </w:r>
      <w:r w:rsidR="00915636" w:rsidRPr="007102AF">
        <w:rPr>
          <w:rFonts w:cstheme="minorHAnsi"/>
          <w:sz w:val="24"/>
          <w:szCs w:val="24"/>
        </w:rPr>
        <w:t>p</w:t>
      </w:r>
      <w:r w:rsidRPr="007102AF">
        <w:rPr>
          <w:rFonts w:cstheme="minorHAnsi"/>
          <w:sz w:val="24"/>
          <w:szCs w:val="24"/>
        </w:rPr>
        <w:t xml:space="preserve">olice workshops and </w:t>
      </w:r>
      <w:r w:rsidR="00EF530D" w:rsidRPr="007102AF">
        <w:rPr>
          <w:rFonts w:cstheme="minorHAnsi"/>
          <w:sz w:val="24"/>
          <w:szCs w:val="24"/>
        </w:rPr>
        <w:t xml:space="preserve">through the </w:t>
      </w:r>
      <w:r w:rsidR="00784289" w:rsidRPr="007102AF">
        <w:rPr>
          <w:rFonts w:cstheme="minorHAnsi"/>
          <w:sz w:val="24"/>
          <w:szCs w:val="24"/>
        </w:rPr>
        <w:t>P</w:t>
      </w:r>
      <w:r w:rsidR="00EF530D" w:rsidRPr="007102AF">
        <w:rPr>
          <w:rFonts w:cstheme="minorHAnsi"/>
          <w:sz w:val="24"/>
          <w:szCs w:val="24"/>
        </w:rPr>
        <w:t xml:space="preserve">acific Women Shaping Pacific Development program </w:t>
      </w:r>
      <w:r w:rsidRPr="007102AF">
        <w:rPr>
          <w:rFonts w:cstheme="minorHAnsi"/>
          <w:sz w:val="24"/>
          <w:szCs w:val="24"/>
        </w:rPr>
        <w:t xml:space="preserve">also funded our research (see </w:t>
      </w:r>
      <w:hyperlink r:id="rId8" w:history="1">
        <w:r w:rsidRPr="007102AF">
          <w:rPr>
            <w:rStyle w:val="Hyperlink"/>
            <w:rFonts w:cstheme="minorHAnsi"/>
            <w:sz w:val="24"/>
            <w:szCs w:val="24"/>
          </w:rPr>
          <w:t>http://stopsorceryviolence.org/</w:t>
        </w:r>
      </w:hyperlink>
      <w:r w:rsidRPr="007102AF">
        <w:rPr>
          <w:rFonts w:cstheme="minorHAnsi"/>
          <w:sz w:val="24"/>
          <w:szCs w:val="24"/>
        </w:rPr>
        <w:t xml:space="preserve">) and also another action research project led out of QUT (see </w:t>
      </w:r>
      <w:hyperlink r:id="rId9" w:history="1">
        <w:r w:rsidRPr="007102AF">
          <w:rPr>
            <w:rStyle w:val="Hyperlink"/>
            <w:rFonts w:cstheme="minorHAnsi"/>
            <w:sz w:val="24"/>
            <w:szCs w:val="24"/>
          </w:rPr>
          <w:t>https://yumisanapstrong.org/</w:t>
        </w:r>
      </w:hyperlink>
      <w:r w:rsidRPr="007102AF">
        <w:rPr>
          <w:rFonts w:cstheme="minorHAnsi"/>
          <w:sz w:val="24"/>
          <w:szCs w:val="24"/>
        </w:rPr>
        <w:t xml:space="preserve">) </w:t>
      </w:r>
      <w:r w:rsidR="00915636" w:rsidRPr="007102AF">
        <w:rPr>
          <w:rFonts w:cstheme="minorHAnsi"/>
          <w:sz w:val="24"/>
          <w:szCs w:val="24"/>
        </w:rPr>
        <w:t xml:space="preserve">and Oxfam’s repatriation and reintegration funding and support for local human rights defender organisations in the Highlands region to prevent and respond to both gender based and sorcery accusation-related violence. </w:t>
      </w:r>
    </w:p>
    <w:p w14:paraId="24DAC1C8" w14:textId="299363B8" w:rsidR="00F22C77" w:rsidRPr="007102AF" w:rsidRDefault="00F22C77">
      <w:pPr>
        <w:rPr>
          <w:rFonts w:cstheme="minorHAnsi"/>
          <w:b/>
          <w:bCs/>
          <w:sz w:val="24"/>
          <w:szCs w:val="24"/>
        </w:rPr>
      </w:pPr>
      <w:r w:rsidRPr="007102AF">
        <w:rPr>
          <w:rFonts w:cstheme="minorHAnsi"/>
          <w:b/>
          <w:bCs/>
          <w:sz w:val="24"/>
          <w:szCs w:val="24"/>
        </w:rPr>
        <w:t>SARV across the world</w:t>
      </w:r>
    </w:p>
    <w:p w14:paraId="1665518E" w14:textId="78C11832" w:rsidR="00F22C77" w:rsidRPr="007102AF" w:rsidRDefault="00F22C77">
      <w:pPr>
        <w:rPr>
          <w:rFonts w:cstheme="minorHAnsi"/>
          <w:sz w:val="24"/>
          <w:szCs w:val="24"/>
        </w:rPr>
      </w:pPr>
      <w:r w:rsidRPr="007102AF">
        <w:rPr>
          <w:rFonts w:cstheme="minorHAnsi"/>
          <w:sz w:val="24"/>
          <w:szCs w:val="24"/>
        </w:rPr>
        <w:t xml:space="preserve">PNG is not alone in facing the challenges of SARV.  The conference heard from activists and academics working in India, Nepal and Sub-Saharan Africa.  Recent research has found that SARV exists in 60 countries around the world, impacting 20,000 people in the last decade (see </w:t>
      </w:r>
      <w:hyperlink r:id="rId10" w:history="1">
        <w:r w:rsidRPr="007102AF">
          <w:rPr>
            <w:rStyle w:val="Hyperlink"/>
            <w:rFonts w:cstheme="minorHAnsi"/>
            <w:sz w:val="24"/>
            <w:szCs w:val="24"/>
          </w:rPr>
          <w:t>http://www.whrin.org/wp-content/uploads/2020/11/Concept-Note-23-November-2020.pdf</w:t>
        </w:r>
      </w:hyperlink>
      <w:r w:rsidRPr="007102AF">
        <w:rPr>
          <w:rFonts w:cstheme="minorHAnsi"/>
          <w:sz w:val="24"/>
          <w:szCs w:val="24"/>
        </w:rPr>
        <w:t>).</w:t>
      </w:r>
    </w:p>
    <w:p w14:paraId="41AD9CDE" w14:textId="60D7C10E" w:rsidR="0074485C" w:rsidRPr="00994842" w:rsidRDefault="002272B4">
      <w:pPr>
        <w:rPr>
          <w:rFonts w:cstheme="minorHAnsi"/>
          <w:sz w:val="24"/>
          <w:szCs w:val="24"/>
        </w:rPr>
      </w:pPr>
      <w:r w:rsidRPr="007102AF">
        <w:rPr>
          <w:rFonts w:cstheme="minorHAnsi"/>
          <w:sz w:val="24"/>
          <w:szCs w:val="24"/>
        </w:rPr>
        <w:lastRenderedPageBreak/>
        <w:t>Many other countries across the world struggling with this issue have viewed PNG</w:t>
      </w:r>
      <w:r w:rsidR="006D7928" w:rsidRPr="007102AF">
        <w:rPr>
          <w:rFonts w:cstheme="minorHAnsi"/>
          <w:sz w:val="24"/>
          <w:szCs w:val="24"/>
        </w:rPr>
        <w:t xml:space="preserve"> as exercising important </w:t>
      </w:r>
      <w:r w:rsidRPr="007102AF">
        <w:rPr>
          <w:rFonts w:cstheme="minorHAnsi"/>
          <w:sz w:val="24"/>
          <w:szCs w:val="24"/>
        </w:rPr>
        <w:t xml:space="preserve">leadership </w:t>
      </w:r>
      <w:r w:rsidR="006D7928" w:rsidRPr="007102AF">
        <w:rPr>
          <w:rFonts w:cstheme="minorHAnsi"/>
          <w:sz w:val="24"/>
          <w:szCs w:val="24"/>
        </w:rPr>
        <w:t xml:space="preserve">in developing </w:t>
      </w:r>
      <w:r w:rsidR="00915636" w:rsidRPr="007102AF">
        <w:rPr>
          <w:rFonts w:cstheme="minorHAnsi"/>
          <w:sz w:val="24"/>
          <w:szCs w:val="24"/>
        </w:rPr>
        <w:t xml:space="preserve">the national action plan </w:t>
      </w:r>
      <w:r w:rsidRPr="007102AF">
        <w:rPr>
          <w:rFonts w:cstheme="minorHAnsi"/>
          <w:sz w:val="24"/>
          <w:szCs w:val="24"/>
        </w:rPr>
        <w:t xml:space="preserve">and have been watching closely to see what has eventuated as a result.  </w:t>
      </w:r>
      <w:r w:rsidR="00915636" w:rsidRPr="007102AF">
        <w:rPr>
          <w:rFonts w:cstheme="minorHAnsi"/>
          <w:sz w:val="24"/>
          <w:szCs w:val="24"/>
        </w:rPr>
        <w:t xml:space="preserve">PNG </w:t>
      </w:r>
      <w:r w:rsidRPr="007102AF">
        <w:rPr>
          <w:rFonts w:cstheme="minorHAnsi"/>
          <w:sz w:val="24"/>
          <w:szCs w:val="24"/>
        </w:rPr>
        <w:t xml:space="preserve">should </w:t>
      </w:r>
      <w:r w:rsidR="00915636" w:rsidRPr="007102AF">
        <w:rPr>
          <w:rFonts w:cstheme="minorHAnsi"/>
          <w:sz w:val="24"/>
          <w:szCs w:val="24"/>
        </w:rPr>
        <w:t xml:space="preserve">aim </w:t>
      </w:r>
      <w:r w:rsidRPr="007102AF">
        <w:rPr>
          <w:rFonts w:cstheme="minorHAnsi"/>
          <w:sz w:val="24"/>
          <w:szCs w:val="24"/>
        </w:rPr>
        <w:t>to keep its international leadership in this regard through maintaining the momentum to address the problem.</w:t>
      </w:r>
    </w:p>
    <w:p w14:paraId="51B23801" w14:textId="1F7409ED" w:rsidR="002D6BF5" w:rsidRPr="007102AF" w:rsidRDefault="002D6BF5">
      <w:pPr>
        <w:rPr>
          <w:rFonts w:cstheme="minorHAnsi"/>
          <w:b/>
          <w:bCs/>
          <w:sz w:val="24"/>
          <w:szCs w:val="24"/>
        </w:rPr>
      </w:pPr>
      <w:r w:rsidRPr="007102AF">
        <w:rPr>
          <w:rFonts w:cstheme="minorHAnsi"/>
          <w:b/>
          <w:bCs/>
          <w:sz w:val="24"/>
          <w:szCs w:val="24"/>
        </w:rPr>
        <w:t>Recommendations for the Committee</w:t>
      </w:r>
    </w:p>
    <w:p w14:paraId="076F0F60" w14:textId="58EF223B" w:rsidR="00F77BD6" w:rsidRPr="007102AF" w:rsidRDefault="00F77BD6" w:rsidP="00F77BD6">
      <w:pPr>
        <w:pStyle w:val="pf0"/>
        <w:rPr>
          <w:rFonts w:asciiTheme="minorHAnsi" w:hAnsiTheme="minorHAnsi" w:cstheme="minorHAnsi"/>
        </w:rPr>
      </w:pPr>
      <w:r w:rsidRPr="007102AF">
        <w:rPr>
          <w:rStyle w:val="cf01"/>
          <w:rFonts w:asciiTheme="minorHAnsi" w:hAnsiTheme="minorHAnsi" w:cstheme="minorHAnsi"/>
          <w:sz w:val="24"/>
          <w:szCs w:val="24"/>
        </w:rPr>
        <w:t xml:space="preserve">We make recommendations under the following headings: </w:t>
      </w:r>
      <w:r w:rsidRPr="007102AF">
        <w:rPr>
          <w:rStyle w:val="cf01"/>
          <w:rFonts w:asciiTheme="minorHAnsi" w:hAnsiTheme="minorHAnsi" w:cstheme="minorHAnsi"/>
          <w:sz w:val="24"/>
          <w:szCs w:val="24"/>
        </w:rPr>
        <w:t>Gov</w:t>
      </w:r>
      <w:r w:rsidRPr="007102AF">
        <w:rPr>
          <w:rStyle w:val="cf01"/>
          <w:rFonts w:asciiTheme="minorHAnsi" w:hAnsiTheme="minorHAnsi" w:cstheme="minorHAnsi"/>
          <w:sz w:val="24"/>
          <w:szCs w:val="24"/>
        </w:rPr>
        <w:t>ernment</w:t>
      </w:r>
      <w:r w:rsidRPr="007102AF">
        <w:rPr>
          <w:rStyle w:val="cf01"/>
          <w:rFonts w:asciiTheme="minorHAnsi" w:hAnsiTheme="minorHAnsi" w:cstheme="minorHAnsi"/>
          <w:sz w:val="24"/>
          <w:szCs w:val="24"/>
        </w:rPr>
        <w:t xml:space="preserve"> Leadership, Prevention, Response and Prosecution and Research.</w:t>
      </w:r>
    </w:p>
    <w:p w14:paraId="4AAD7771" w14:textId="4242F7E1" w:rsidR="00F77BD6" w:rsidRPr="007102AF" w:rsidRDefault="00F77BD6" w:rsidP="0060211D">
      <w:pPr>
        <w:rPr>
          <w:rFonts w:cstheme="minorHAnsi"/>
          <w:b/>
          <w:bCs/>
          <w:sz w:val="24"/>
          <w:szCs w:val="24"/>
        </w:rPr>
      </w:pPr>
      <w:r w:rsidRPr="007102AF">
        <w:rPr>
          <w:rFonts w:cstheme="minorHAnsi"/>
          <w:b/>
          <w:bCs/>
          <w:sz w:val="24"/>
          <w:szCs w:val="24"/>
        </w:rPr>
        <w:t>Govt Leadership:</w:t>
      </w:r>
    </w:p>
    <w:p w14:paraId="1E2C37F9" w14:textId="18C9771F" w:rsidR="002C2064" w:rsidRPr="007102AF" w:rsidRDefault="002C2064" w:rsidP="0060211D">
      <w:pPr>
        <w:rPr>
          <w:rFonts w:cstheme="minorHAnsi"/>
          <w:i/>
          <w:iCs/>
          <w:sz w:val="24"/>
          <w:szCs w:val="24"/>
        </w:rPr>
      </w:pPr>
      <w:r w:rsidRPr="007102AF">
        <w:rPr>
          <w:rFonts w:cstheme="minorHAnsi"/>
          <w:i/>
          <w:iCs/>
          <w:sz w:val="24"/>
          <w:szCs w:val="24"/>
        </w:rPr>
        <w:t xml:space="preserve">There is an urgent need for courageous and consistent, public leadership from PNG’s political, church and business leaders speaking with the same voice and message that it is time to end SARV.  </w:t>
      </w:r>
      <w:r w:rsidR="0074485C">
        <w:rPr>
          <w:rFonts w:cstheme="minorHAnsi"/>
          <w:i/>
          <w:iCs/>
          <w:sz w:val="24"/>
          <w:szCs w:val="24"/>
        </w:rPr>
        <w:t>This should include:</w:t>
      </w:r>
    </w:p>
    <w:p w14:paraId="6B943B66" w14:textId="4949E579" w:rsidR="002C2064" w:rsidRPr="007102AF" w:rsidRDefault="002C2064" w:rsidP="002C2064">
      <w:pPr>
        <w:pStyle w:val="ListParagraph"/>
        <w:numPr>
          <w:ilvl w:val="0"/>
          <w:numId w:val="31"/>
        </w:numPr>
        <w:rPr>
          <w:rFonts w:cstheme="minorHAnsi"/>
          <w:sz w:val="24"/>
          <w:szCs w:val="24"/>
        </w:rPr>
      </w:pPr>
      <w:r w:rsidRPr="007102AF">
        <w:rPr>
          <w:rFonts w:cstheme="minorHAnsi"/>
          <w:sz w:val="24"/>
          <w:szCs w:val="24"/>
        </w:rPr>
        <w:t>R</w:t>
      </w:r>
      <w:r w:rsidR="00F77BD6" w:rsidRPr="007102AF">
        <w:rPr>
          <w:rFonts w:cstheme="minorHAnsi"/>
          <w:sz w:val="24"/>
          <w:szCs w:val="24"/>
        </w:rPr>
        <w:t xml:space="preserve">einvigorating the SARV NAP Committee </w:t>
      </w:r>
      <w:r w:rsidRPr="007102AF">
        <w:rPr>
          <w:rFonts w:cstheme="minorHAnsi"/>
          <w:sz w:val="24"/>
          <w:szCs w:val="24"/>
        </w:rPr>
        <w:t xml:space="preserve">and </w:t>
      </w:r>
      <w:r w:rsidRPr="007102AF">
        <w:rPr>
          <w:rFonts w:cstheme="minorHAnsi"/>
          <w:sz w:val="24"/>
          <w:szCs w:val="24"/>
        </w:rPr>
        <w:t>fund</w:t>
      </w:r>
      <w:r w:rsidRPr="007102AF">
        <w:rPr>
          <w:rFonts w:cstheme="minorHAnsi"/>
          <w:sz w:val="24"/>
          <w:szCs w:val="24"/>
        </w:rPr>
        <w:t>ing</w:t>
      </w:r>
      <w:r w:rsidRPr="007102AF">
        <w:rPr>
          <w:rFonts w:cstheme="minorHAnsi"/>
          <w:sz w:val="24"/>
          <w:szCs w:val="24"/>
        </w:rPr>
        <w:t xml:space="preserve"> it to employ full-time staff</w:t>
      </w:r>
      <w:r w:rsidRPr="007102AF">
        <w:rPr>
          <w:rFonts w:cstheme="minorHAnsi"/>
          <w:sz w:val="24"/>
          <w:szCs w:val="24"/>
        </w:rPr>
        <w:t>;</w:t>
      </w:r>
    </w:p>
    <w:p w14:paraId="0545D432" w14:textId="62C4DB20" w:rsidR="002C2064" w:rsidRPr="007102AF" w:rsidRDefault="002C2064" w:rsidP="002C2064">
      <w:pPr>
        <w:pStyle w:val="ListParagraph"/>
        <w:numPr>
          <w:ilvl w:val="0"/>
          <w:numId w:val="31"/>
        </w:numPr>
        <w:rPr>
          <w:rFonts w:cstheme="minorHAnsi"/>
          <w:sz w:val="24"/>
          <w:szCs w:val="24"/>
        </w:rPr>
      </w:pPr>
      <w:r w:rsidRPr="007102AF">
        <w:rPr>
          <w:rFonts w:cstheme="minorHAnsi"/>
          <w:sz w:val="24"/>
          <w:szCs w:val="24"/>
        </w:rPr>
        <w:t>All provinces need to identify a focal point for addressing SARV to ensure that appropriate networks are in place to connect government with civil society and churches</w:t>
      </w:r>
      <w:r w:rsidR="0074485C">
        <w:rPr>
          <w:rFonts w:cstheme="minorHAnsi"/>
          <w:sz w:val="24"/>
          <w:szCs w:val="24"/>
        </w:rPr>
        <w:t>,</w:t>
      </w:r>
      <w:r w:rsidRPr="007102AF">
        <w:rPr>
          <w:rFonts w:cstheme="minorHAnsi"/>
          <w:sz w:val="24"/>
          <w:szCs w:val="24"/>
        </w:rPr>
        <w:t xml:space="preserve"> and these must be </w:t>
      </w:r>
      <w:r w:rsidR="0074485C">
        <w:rPr>
          <w:rFonts w:cstheme="minorHAnsi"/>
          <w:sz w:val="24"/>
          <w:szCs w:val="24"/>
        </w:rPr>
        <w:t xml:space="preserve">adequately </w:t>
      </w:r>
      <w:r w:rsidRPr="007102AF">
        <w:rPr>
          <w:rFonts w:cstheme="minorHAnsi"/>
          <w:sz w:val="24"/>
          <w:szCs w:val="24"/>
        </w:rPr>
        <w:t>resource</w:t>
      </w:r>
      <w:r w:rsidR="0074485C">
        <w:rPr>
          <w:rFonts w:cstheme="minorHAnsi"/>
          <w:sz w:val="24"/>
          <w:szCs w:val="24"/>
        </w:rPr>
        <w:t>d</w:t>
      </w:r>
      <w:r w:rsidRPr="007102AF">
        <w:rPr>
          <w:rFonts w:cstheme="minorHAnsi"/>
          <w:sz w:val="24"/>
          <w:szCs w:val="24"/>
        </w:rPr>
        <w:t>; and</w:t>
      </w:r>
    </w:p>
    <w:p w14:paraId="0826C0DA" w14:textId="45041942" w:rsidR="00F77BD6" w:rsidRPr="007102AF" w:rsidRDefault="002C2064" w:rsidP="002C2064">
      <w:pPr>
        <w:pStyle w:val="ListParagraph"/>
        <w:numPr>
          <w:ilvl w:val="0"/>
          <w:numId w:val="31"/>
        </w:numPr>
        <w:rPr>
          <w:rFonts w:cstheme="minorHAnsi"/>
          <w:sz w:val="24"/>
          <w:szCs w:val="24"/>
        </w:rPr>
      </w:pPr>
      <w:r w:rsidRPr="007102AF">
        <w:rPr>
          <w:rFonts w:cstheme="minorHAnsi"/>
          <w:sz w:val="24"/>
          <w:szCs w:val="24"/>
        </w:rPr>
        <w:t>M</w:t>
      </w:r>
      <w:r w:rsidR="00F77BD6" w:rsidRPr="007102AF">
        <w:rPr>
          <w:rFonts w:cstheme="minorHAnsi"/>
          <w:sz w:val="24"/>
          <w:szCs w:val="24"/>
        </w:rPr>
        <w:t>aintaining the StopSorceryViolence website or a similar on</w:t>
      </w:r>
      <w:r w:rsidRPr="007102AF">
        <w:rPr>
          <w:rFonts w:cstheme="minorHAnsi"/>
          <w:sz w:val="24"/>
          <w:szCs w:val="24"/>
        </w:rPr>
        <w:t>line presence with accurate information and resources</w:t>
      </w:r>
      <w:r w:rsidR="00F77BD6" w:rsidRPr="007102AF">
        <w:rPr>
          <w:rFonts w:cstheme="minorHAnsi"/>
          <w:sz w:val="24"/>
          <w:szCs w:val="24"/>
        </w:rPr>
        <w:t xml:space="preserve">. </w:t>
      </w:r>
    </w:p>
    <w:p w14:paraId="5EE5FAAB" w14:textId="77777777" w:rsidR="00F77BD6" w:rsidRPr="007102AF" w:rsidRDefault="00F77BD6" w:rsidP="0060211D">
      <w:pPr>
        <w:rPr>
          <w:rFonts w:cstheme="minorHAnsi"/>
          <w:b/>
          <w:bCs/>
          <w:sz w:val="24"/>
          <w:szCs w:val="24"/>
        </w:rPr>
      </w:pPr>
      <w:r w:rsidRPr="007102AF">
        <w:rPr>
          <w:rFonts w:cstheme="minorHAnsi"/>
          <w:b/>
          <w:bCs/>
          <w:sz w:val="24"/>
          <w:szCs w:val="24"/>
        </w:rPr>
        <w:t>Prevention:</w:t>
      </w:r>
    </w:p>
    <w:p w14:paraId="37CE5A0C" w14:textId="77777777" w:rsidR="00F77BD6" w:rsidRPr="007102AF" w:rsidRDefault="00F77BD6" w:rsidP="002C2064">
      <w:pPr>
        <w:pStyle w:val="ListParagraph"/>
        <w:numPr>
          <w:ilvl w:val="0"/>
          <w:numId w:val="32"/>
        </w:numPr>
        <w:rPr>
          <w:rFonts w:cstheme="minorHAnsi"/>
          <w:sz w:val="24"/>
          <w:szCs w:val="24"/>
        </w:rPr>
      </w:pPr>
      <w:r w:rsidRPr="007102AF">
        <w:rPr>
          <w:rFonts w:cstheme="minorHAnsi"/>
          <w:sz w:val="24"/>
          <w:szCs w:val="24"/>
        </w:rPr>
        <w:t xml:space="preserve">Support local human rights defenders and organisations to carry out community awareness on the laws relating to SARV, GBV and human rights to increase community and community leaders understanding that violence is against the law. </w:t>
      </w:r>
    </w:p>
    <w:p w14:paraId="026155BB" w14:textId="77777777" w:rsidR="00F77BD6" w:rsidRPr="007102AF" w:rsidRDefault="00F77BD6" w:rsidP="002C2064">
      <w:pPr>
        <w:pStyle w:val="ListParagraph"/>
        <w:numPr>
          <w:ilvl w:val="0"/>
          <w:numId w:val="32"/>
        </w:numPr>
        <w:rPr>
          <w:rFonts w:cstheme="minorHAnsi"/>
          <w:sz w:val="24"/>
          <w:szCs w:val="24"/>
        </w:rPr>
      </w:pPr>
      <w:r w:rsidRPr="007102AF">
        <w:rPr>
          <w:rFonts w:cstheme="minorHAnsi"/>
          <w:sz w:val="24"/>
          <w:szCs w:val="24"/>
        </w:rPr>
        <w:t>Update and rollout training for health providers, village courts magistrates and police to increase understanding of impacts of SARV, laws against SARV, their duties and responsibilities (ie descriptions of causes of death or illness by health providers can lead to SARV)</w:t>
      </w:r>
    </w:p>
    <w:p w14:paraId="6B229277" w14:textId="0C86C4C2" w:rsidR="00F77BD6" w:rsidRPr="007102AF" w:rsidRDefault="00F77BD6" w:rsidP="002C2064">
      <w:pPr>
        <w:pStyle w:val="ListParagraph"/>
        <w:numPr>
          <w:ilvl w:val="0"/>
          <w:numId w:val="32"/>
        </w:numPr>
        <w:rPr>
          <w:rFonts w:cstheme="minorHAnsi"/>
          <w:sz w:val="24"/>
          <w:szCs w:val="24"/>
        </w:rPr>
      </w:pPr>
      <w:r w:rsidRPr="007102AF">
        <w:rPr>
          <w:rFonts w:cstheme="minorHAnsi"/>
          <w:sz w:val="24"/>
          <w:szCs w:val="24"/>
        </w:rPr>
        <w:t>Require Churches to implement their SARV strategy</w:t>
      </w:r>
      <w:r w:rsidR="002C2064" w:rsidRPr="007102AF">
        <w:rPr>
          <w:rFonts w:cstheme="minorHAnsi"/>
          <w:sz w:val="24"/>
          <w:szCs w:val="24"/>
        </w:rPr>
        <w:t xml:space="preserve"> </w:t>
      </w:r>
      <w:r w:rsidR="002C2064" w:rsidRPr="007102AF">
        <w:rPr>
          <w:rFonts w:cstheme="minorHAnsi"/>
          <w:sz w:val="24"/>
          <w:szCs w:val="24"/>
        </w:rPr>
        <w:t>and encourage them to display commitments to working to end SARV in church buildings.</w:t>
      </w:r>
      <w:r w:rsidRPr="007102AF">
        <w:rPr>
          <w:rFonts w:cstheme="minorHAnsi"/>
          <w:sz w:val="24"/>
          <w:szCs w:val="24"/>
        </w:rPr>
        <w:t xml:space="preserve"> </w:t>
      </w:r>
    </w:p>
    <w:p w14:paraId="3743DBF9" w14:textId="77777777" w:rsidR="002C2064" w:rsidRPr="007102AF" w:rsidRDefault="00F77BD6" w:rsidP="002C2064">
      <w:pPr>
        <w:pStyle w:val="ListParagraph"/>
        <w:numPr>
          <w:ilvl w:val="0"/>
          <w:numId w:val="6"/>
        </w:numPr>
        <w:rPr>
          <w:rFonts w:cstheme="minorHAnsi"/>
          <w:sz w:val="24"/>
          <w:szCs w:val="24"/>
        </w:rPr>
      </w:pPr>
      <w:r w:rsidRPr="007102AF">
        <w:rPr>
          <w:rFonts w:cstheme="minorHAnsi"/>
          <w:sz w:val="24"/>
          <w:szCs w:val="24"/>
        </w:rPr>
        <w:t xml:space="preserve">Engage youth as change makers to prevent SARV and GBV. </w:t>
      </w:r>
      <w:r w:rsidR="002C2064" w:rsidRPr="007102AF">
        <w:rPr>
          <w:rFonts w:cstheme="minorHAnsi"/>
          <w:sz w:val="24"/>
          <w:szCs w:val="24"/>
        </w:rPr>
        <w:t xml:space="preserve">The National Youth Development Authority could be tasked with developing a coordinated approach with youth leadership organisations in Provincial and Districts levels. </w:t>
      </w:r>
    </w:p>
    <w:p w14:paraId="2859CD87" w14:textId="415AB4E0" w:rsidR="00F77BD6" w:rsidRPr="007102AF" w:rsidRDefault="00F77BD6" w:rsidP="002C2064">
      <w:pPr>
        <w:pStyle w:val="ListParagraph"/>
        <w:rPr>
          <w:rFonts w:cstheme="minorHAnsi"/>
          <w:sz w:val="24"/>
          <w:szCs w:val="24"/>
        </w:rPr>
      </w:pPr>
    </w:p>
    <w:p w14:paraId="182E8CFC" w14:textId="77777777" w:rsidR="00F77BD6" w:rsidRPr="007102AF" w:rsidRDefault="00F77BD6" w:rsidP="0060211D">
      <w:pPr>
        <w:rPr>
          <w:rFonts w:cstheme="minorHAnsi"/>
          <w:b/>
          <w:bCs/>
          <w:sz w:val="24"/>
          <w:szCs w:val="24"/>
        </w:rPr>
      </w:pPr>
      <w:r w:rsidRPr="007102AF">
        <w:rPr>
          <w:rFonts w:cstheme="minorHAnsi"/>
          <w:b/>
          <w:bCs/>
          <w:sz w:val="24"/>
          <w:szCs w:val="24"/>
        </w:rPr>
        <w:t xml:space="preserve">Response: </w:t>
      </w:r>
    </w:p>
    <w:p w14:paraId="4CE36A53" w14:textId="0CCFB348" w:rsidR="00F77BD6" w:rsidRPr="007102AF" w:rsidRDefault="00F77BD6" w:rsidP="002C2064">
      <w:pPr>
        <w:pStyle w:val="ListParagraph"/>
        <w:numPr>
          <w:ilvl w:val="0"/>
          <w:numId w:val="33"/>
        </w:numPr>
        <w:rPr>
          <w:rFonts w:cstheme="minorHAnsi"/>
          <w:sz w:val="24"/>
          <w:szCs w:val="24"/>
        </w:rPr>
      </w:pPr>
      <w:r w:rsidRPr="007102AF">
        <w:rPr>
          <w:rFonts w:cstheme="minorHAnsi"/>
          <w:sz w:val="24"/>
          <w:szCs w:val="24"/>
        </w:rPr>
        <w:t xml:space="preserve">Ensure police have resources to respond to emergency SARV calls, including consideration of a special squad. </w:t>
      </w:r>
    </w:p>
    <w:p w14:paraId="4B72D6A1" w14:textId="77777777" w:rsidR="00F77BD6" w:rsidRPr="007102AF" w:rsidRDefault="00F77BD6" w:rsidP="002C2064">
      <w:pPr>
        <w:pStyle w:val="ListParagraph"/>
        <w:numPr>
          <w:ilvl w:val="0"/>
          <w:numId w:val="33"/>
        </w:numPr>
        <w:rPr>
          <w:rFonts w:cstheme="minorHAnsi"/>
          <w:sz w:val="24"/>
          <w:szCs w:val="24"/>
        </w:rPr>
      </w:pPr>
      <w:r w:rsidRPr="007102AF">
        <w:rPr>
          <w:rFonts w:cstheme="minorHAnsi"/>
          <w:sz w:val="24"/>
          <w:szCs w:val="24"/>
        </w:rPr>
        <w:t xml:space="preserve">Create an emergency fund to support survivors escape violence and re-establish their lives (or contribute to the Oxfam managed repatriation and reintegration fund). </w:t>
      </w:r>
      <w:r w:rsidRPr="007102AF">
        <w:rPr>
          <w:rFonts w:cstheme="minorHAnsi"/>
          <w:sz w:val="24"/>
          <w:szCs w:val="24"/>
        </w:rPr>
        <w:lastRenderedPageBreak/>
        <w:t xml:space="preserve">Ensure this fund is able to support the safe and long-term reintegration of victim/survivors of accusations back into their communities. </w:t>
      </w:r>
    </w:p>
    <w:p w14:paraId="0FA0CE96" w14:textId="77777777" w:rsidR="00F77BD6" w:rsidRPr="007102AF" w:rsidRDefault="00F77BD6" w:rsidP="002C2064">
      <w:pPr>
        <w:pStyle w:val="ListParagraph"/>
        <w:numPr>
          <w:ilvl w:val="0"/>
          <w:numId w:val="33"/>
        </w:numPr>
        <w:rPr>
          <w:rFonts w:cstheme="minorHAnsi"/>
          <w:sz w:val="24"/>
          <w:szCs w:val="24"/>
        </w:rPr>
      </w:pPr>
      <w:r w:rsidRPr="007102AF">
        <w:rPr>
          <w:rFonts w:cstheme="minorHAnsi"/>
          <w:sz w:val="24"/>
          <w:szCs w:val="24"/>
        </w:rPr>
        <w:t>Govt funding of Safe houses in each province for survivors of SARV and GBV.</w:t>
      </w:r>
    </w:p>
    <w:p w14:paraId="58C0BFD2" w14:textId="6BE80F7F" w:rsidR="0074485C" w:rsidRPr="00994842" w:rsidRDefault="00F77BD6" w:rsidP="0060211D">
      <w:pPr>
        <w:pStyle w:val="ListParagraph"/>
        <w:numPr>
          <w:ilvl w:val="0"/>
          <w:numId w:val="33"/>
        </w:numPr>
        <w:rPr>
          <w:rFonts w:cstheme="minorHAnsi"/>
          <w:sz w:val="24"/>
          <w:szCs w:val="24"/>
        </w:rPr>
      </w:pPr>
      <w:r w:rsidRPr="007102AF">
        <w:rPr>
          <w:rFonts w:cstheme="minorHAnsi"/>
          <w:sz w:val="24"/>
          <w:szCs w:val="24"/>
        </w:rPr>
        <w:t>Govt to fund counselling services in each province for survivors of SARV and GBV.</w:t>
      </w:r>
    </w:p>
    <w:p w14:paraId="5D78245A" w14:textId="468789DD" w:rsidR="00F77BD6" w:rsidRPr="007102AF" w:rsidRDefault="00F77BD6" w:rsidP="0060211D">
      <w:pPr>
        <w:rPr>
          <w:rFonts w:cstheme="minorHAnsi"/>
          <w:b/>
          <w:bCs/>
          <w:sz w:val="24"/>
          <w:szCs w:val="24"/>
        </w:rPr>
      </w:pPr>
      <w:r w:rsidRPr="007102AF">
        <w:rPr>
          <w:rFonts w:cstheme="minorHAnsi"/>
          <w:b/>
          <w:bCs/>
          <w:sz w:val="24"/>
          <w:szCs w:val="24"/>
        </w:rPr>
        <w:t>Prosecution:</w:t>
      </w:r>
    </w:p>
    <w:p w14:paraId="65178176" w14:textId="77777777" w:rsidR="00F77BD6" w:rsidRPr="007102AF" w:rsidRDefault="00F77BD6" w:rsidP="002C2064">
      <w:pPr>
        <w:pStyle w:val="ListParagraph"/>
        <w:numPr>
          <w:ilvl w:val="0"/>
          <w:numId w:val="34"/>
        </w:numPr>
        <w:rPr>
          <w:rFonts w:cstheme="minorHAnsi"/>
          <w:sz w:val="24"/>
          <w:szCs w:val="24"/>
        </w:rPr>
      </w:pPr>
      <w:r w:rsidRPr="007102AF">
        <w:rPr>
          <w:rFonts w:cstheme="minorHAnsi"/>
          <w:sz w:val="24"/>
          <w:szCs w:val="24"/>
        </w:rPr>
        <w:t xml:space="preserve">Improve timeliness of prosecutions and increase awareness of convictions and punishments to perpetrators. </w:t>
      </w:r>
    </w:p>
    <w:p w14:paraId="51CE73DE" w14:textId="77777777" w:rsidR="00F77BD6" w:rsidRPr="007102AF" w:rsidRDefault="00F77BD6" w:rsidP="002C2064">
      <w:pPr>
        <w:pStyle w:val="ListParagraph"/>
        <w:numPr>
          <w:ilvl w:val="0"/>
          <w:numId w:val="34"/>
        </w:numPr>
        <w:rPr>
          <w:rFonts w:cstheme="minorHAnsi"/>
          <w:sz w:val="24"/>
          <w:szCs w:val="24"/>
        </w:rPr>
      </w:pPr>
      <w:r w:rsidRPr="007102AF">
        <w:rPr>
          <w:rFonts w:cstheme="minorHAnsi"/>
          <w:sz w:val="24"/>
          <w:szCs w:val="24"/>
        </w:rPr>
        <w:t xml:space="preserve">Increase use of Protection Orders against people accusing others of being or using sorcery or witchcraft. Training of District and Village Ct magistrates and police as well as communities. </w:t>
      </w:r>
    </w:p>
    <w:p w14:paraId="783FE9FB" w14:textId="351744CD" w:rsidR="00F77BD6" w:rsidRPr="007102AF" w:rsidRDefault="00F77BD6" w:rsidP="002C2064">
      <w:pPr>
        <w:pStyle w:val="ListParagraph"/>
        <w:numPr>
          <w:ilvl w:val="0"/>
          <w:numId w:val="34"/>
        </w:numPr>
        <w:rPr>
          <w:rFonts w:cstheme="minorHAnsi"/>
          <w:sz w:val="24"/>
          <w:szCs w:val="24"/>
        </w:rPr>
      </w:pPr>
      <w:r w:rsidRPr="007102AF">
        <w:rPr>
          <w:rFonts w:cstheme="minorHAnsi"/>
          <w:sz w:val="24"/>
          <w:szCs w:val="24"/>
        </w:rPr>
        <w:t>Pursue prosecutions of glasman/glasmeri eg: for defamation or criminal charges when they accuse people of sorcery/witchcraft and it results in death or serious harms.</w:t>
      </w:r>
    </w:p>
    <w:p w14:paraId="47003653" w14:textId="77777777" w:rsidR="00F77BD6" w:rsidRPr="007102AF" w:rsidRDefault="00F77BD6" w:rsidP="0060211D">
      <w:pPr>
        <w:rPr>
          <w:rFonts w:cstheme="minorHAnsi"/>
          <w:b/>
          <w:bCs/>
          <w:sz w:val="24"/>
          <w:szCs w:val="24"/>
        </w:rPr>
      </w:pPr>
      <w:r w:rsidRPr="007102AF">
        <w:rPr>
          <w:rFonts w:cstheme="minorHAnsi"/>
          <w:b/>
          <w:bCs/>
          <w:sz w:val="24"/>
          <w:szCs w:val="24"/>
        </w:rPr>
        <w:t xml:space="preserve">Research: </w:t>
      </w:r>
    </w:p>
    <w:p w14:paraId="6E30D69B" w14:textId="77777777" w:rsidR="00F77BD6" w:rsidRPr="007102AF" w:rsidRDefault="00F77BD6" w:rsidP="0060211D">
      <w:pPr>
        <w:rPr>
          <w:rFonts w:cstheme="minorHAnsi"/>
          <w:sz w:val="24"/>
          <w:szCs w:val="24"/>
        </w:rPr>
      </w:pPr>
      <w:r w:rsidRPr="007102AF">
        <w:rPr>
          <w:rFonts w:cstheme="minorHAnsi"/>
          <w:sz w:val="24"/>
          <w:szCs w:val="24"/>
        </w:rPr>
        <w:t xml:space="preserve">Fund PNG NRI to maintain database on SARV incidents. </w:t>
      </w:r>
    </w:p>
    <w:p w14:paraId="73B2303E" w14:textId="77777777" w:rsidR="00994842" w:rsidRDefault="00994842">
      <w:pPr>
        <w:rPr>
          <w:rFonts w:cstheme="minorHAnsi"/>
          <w:b/>
          <w:bCs/>
          <w:sz w:val="24"/>
          <w:szCs w:val="24"/>
        </w:rPr>
      </w:pPr>
    </w:p>
    <w:p w14:paraId="7E866296" w14:textId="40A777F8" w:rsidR="00F77BD6" w:rsidRPr="007102AF" w:rsidRDefault="00197FE9">
      <w:pPr>
        <w:rPr>
          <w:rFonts w:cstheme="minorHAnsi"/>
          <w:b/>
          <w:bCs/>
          <w:sz w:val="24"/>
          <w:szCs w:val="24"/>
        </w:rPr>
      </w:pPr>
      <w:r w:rsidRPr="007102AF">
        <w:rPr>
          <w:rFonts w:cstheme="minorHAnsi"/>
          <w:b/>
          <w:bCs/>
          <w:sz w:val="24"/>
          <w:szCs w:val="24"/>
        </w:rPr>
        <w:t>Possible budget for 2021</w:t>
      </w:r>
    </w:p>
    <w:p w14:paraId="7CEED1AA" w14:textId="63B9B151" w:rsidR="000E2228" w:rsidRPr="007102AF" w:rsidRDefault="000E2228" w:rsidP="000E2228">
      <w:pPr>
        <w:pStyle w:val="ListParagraph"/>
        <w:numPr>
          <w:ilvl w:val="0"/>
          <w:numId w:val="12"/>
        </w:numPr>
        <w:spacing w:after="0" w:line="240" w:lineRule="auto"/>
        <w:contextualSpacing w:val="0"/>
        <w:rPr>
          <w:rFonts w:eastAsia="Times New Roman" w:cstheme="minorHAnsi"/>
          <w:sz w:val="24"/>
          <w:szCs w:val="24"/>
        </w:rPr>
      </w:pPr>
      <w:r w:rsidRPr="007102AF">
        <w:rPr>
          <w:rFonts w:eastAsia="Times New Roman" w:cstheme="minorHAnsi"/>
          <w:sz w:val="24"/>
          <w:szCs w:val="24"/>
        </w:rPr>
        <w:t>K100,000 for S</w:t>
      </w:r>
      <w:r w:rsidR="00197FE9" w:rsidRPr="007102AF">
        <w:rPr>
          <w:rFonts w:eastAsia="Times New Roman" w:cstheme="minorHAnsi"/>
          <w:sz w:val="24"/>
          <w:szCs w:val="24"/>
        </w:rPr>
        <w:t xml:space="preserve">ARV </w:t>
      </w:r>
      <w:r w:rsidRPr="007102AF">
        <w:rPr>
          <w:rFonts w:eastAsia="Times New Roman" w:cstheme="minorHAnsi"/>
          <w:sz w:val="24"/>
          <w:szCs w:val="24"/>
        </w:rPr>
        <w:t>NAP Committee including K50,000 for emergency funds, to cover maintaining StopSorceryViolence website, q</w:t>
      </w:r>
      <w:r w:rsidR="00197FE9" w:rsidRPr="007102AF">
        <w:rPr>
          <w:rFonts w:eastAsia="Times New Roman" w:cstheme="minorHAnsi"/>
          <w:sz w:val="24"/>
          <w:szCs w:val="24"/>
        </w:rPr>
        <w:t>uar</w:t>
      </w:r>
      <w:r w:rsidRPr="007102AF">
        <w:rPr>
          <w:rFonts w:eastAsia="Times New Roman" w:cstheme="minorHAnsi"/>
          <w:sz w:val="24"/>
          <w:szCs w:val="24"/>
        </w:rPr>
        <w:t>t</w:t>
      </w:r>
      <w:r w:rsidR="00197FE9" w:rsidRPr="007102AF">
        <w:rPr>
          <w:rFonts w:eastAsia="Times New Roman" w:cstheme="minorHAnsi"/>
          <w:sz w:val="24"/>
          <w:szCs w:val="24"/>
        </w:rPr>
        <w:t>e</w:t>
      </w:r>
      <w:r w:rsidRPr="007102AF">
        <w:rPr>
          <w:rFonts w:eastAsia="Times New Roman" w:cstheme="minorHAnsi"/>
          <w:sz w:val="24"/>
          <w:szCs w:val="24"/>
        </w:rPr>
        <w:t xml:space="preserve">rly meetings, low cost pubic campaigns of Govt and MP commitments to </w:t>
      </w:r>
      <w:r w:rsidR="00197FE9" w:rsidRPr="007102AF">
        <w:rPr>
          <w:rFonts w:eastAsia="Times New Roman" w:cstheme="minorHAnsi"/>
          <w:sz w:val="24"/>
          <w:szCs w:val="24"/>
        </w:rPr>
        <w:t>#Ending SARV</w:t>
      </w:r>
      <w:r w:rsidRPr="007102AF">
        <w:rPr>
          <w:rFonts w:eastAsia="Times New Roman" w:cstheme="minorHAnsi"/>
          <w:sz w:val="24"/>
          <w:szCs w:val="24"/>
        </w:rPr>
        <w:t>.  </w:t>
      </w:r>
    </w:p>
    <w:p w14:paraId="70EE5B1E" w14:textId="1126D78B" w:rsidR="000E2228" w:rsidRPr="007102AF" w:rsidRDefault="000E2228" w:rsidP="000E2228">
      <w:pPr>
        <w:pStyle w:val="ListParagraph"/>
        <w:numPr>
          <w:ilvl w:val="0"/>
          <w:numId w:val="12"/>
        </w:numPr>
        <w:spacing w:after="0" w:line="240" w:lineRule="auto"/>
        <w:contextualSpacing w:val="0"/>
        <w:rPr>
          <w:rFonts w:eastAsia="Times New Roman" w:cstheme="minorHAnsi"/>
          <w:sz w:val="24"/>
          <w:szCs w:val="24"/>
        </w:rPr>
      </w:pPr>
      <w:r w:rsidRPr="007102AF">
        <w:rPr>
          <w:rFonts w:eastAsia="Times New Roman" w:cstheme="minorHAnsi"/>
          <w:sz w:val="24"/>
          <w:szCs w:val="24"/>
        </w:rPr>
        <w:t>K80,000 for each Provincial S</w:t>
      </w:r>
      <w:r w:rsidR="00197FE9" w:rsidRPr="007102AF">
        <w:rPr>
          <w:rFonts w:eastAsia="Times New Roman" w:cstheme="minorHAnsi"/>
          <w:sz w:val="24"/>
          <w:szCs w:val="24"/>
        </w:rPr>
        <w:t>ARV Focal points</w:t>
      </w:r>
      <w:r w:rsidRPr="007102AF">
        <w:rPr>
          <w:rFonts w:eastAsia="Times New Roman" w:cstheme="minorHAnsi"/>
          <w:sz w:val="24"/>
          <w:szCs w:val="24"/>
        </w:rPr>
        <w:t xml:space="preserve"> including K60,000 for support to local human rights defender organisations, counselling services, safe houses, rest to contribute to meetings, trainings, emergency funds, data collection (ie, prevention and response initiatives). </w:t>
      </w:r>
    </w:p>
    <w:p w14:paraId="032A918D" w14:textId="77777777" w:rsidR="000E2228" w:rsidRPr="007102AF" w:rsidRDefault="000E2228" w:rsidP="000E2228">
      <w:pPr>
        <w:pStyle w:val="ListParagraph"/>
        <w:numPr>
          <w:ilvl w:val="0"/>
          <w:numId w:val="12"/>
        </w:numPr>
        <w:spacing w:after="0" w:line="240" w:lineRule="auto"/>
        <w:contextualSpacing w:val="0"/>
        <w:rPr>
          <w:rFonts w:eastAsia="Times New Roman" w:cstheme="minorHAnsi"/>
          <w:sz w:val="24"/>
          <w:szCs w:val="24"/>
        </w:rPr>
      </w:pPr>
      <w:r w:rsidRPr="007102AF">
        <w:rPr>
          <w:rFonts w:eastAsia="Times New Roman" w:cstheme="minorHAnsi"/>
          <w:sz w:val="24"/>
          <w:szCs w:val="24"/>
        </w:rPr>
        <w:t>K750,000 for DJAG to rollout training to police and village courts magistrates and district court magistrates</w:t>
      </w:r>
    </w:p>
    <w:p w14:paraId="131E873F" w14:textId="77777777" w:rsidR="000E2228" w:rsidRPr="007102AF" w:rsidRDefault="000E2228" w:rsidP="000E2228">
      <w:pPr>
        <w:pStyle w:val="ListParagraph"/>
        <w:numPr>
          <w:ilvl w:val="0"/>
          <w:numId w:val="12"/>
        </w:numPr>
        <w:spacing w:after="0" w:line="240" w:lineRule="auto"/>
        <w:contextualSpacing w:val="0"/>
        <w:rPr>
          <w:rFonts w:eastAsia="Times New Roman" w:cstheme="minorHAnsi"/>
          <w:sz w:val="24"/>
          <w:szCs w:val="24"/>
        </w:rPr>
      </w:pPr>
      <w:r w:rsidRPr="007102AF">
        <w:rPr>
          <w:rFonts w:eastAsia="Times New Roman" w:cstheme="minorHAnsi"/>
          <w:sz w:val="24"/>
          <w:szCs w:val="24"/>
        </w:rPr>
        <w:t xml:space="preserve">K250,000 for Department of Health to update and rollout training to health providers, including village health volunteers </w:t>
      </w:r>
    </w:p>
    <w:p w14:paraId="15373822" w14:textId="77777777" w:rsidR="000E2228" w:rsidRPr="007102AF" w:rsidRDefault="000E2228" w:rsidP="000E2228">
      <w:pPr>
        <w:pStyle w:val="ListParagraph"/>
        <w:numPr>
          <w:ilvl w:val="0"/>
          <w:numId w:val="12"/>
        </w:numPr>
        <w:spacing w:after="0" w:line="240" w:lineRule="auto"/>
        <w:contextualSpacing w:val="0"/>
        <w:rPr>
          <w:rFonts w:eastAsia="Times New Roman" w:cstheme="minorHAnsi"/>
          <w:sz w:val="24"/>
          <w:szCs w:val="24"/>
        </w:rPr>
      </w:pPr>
      <w:r w:rsidRPr="007102AF">
        <w:rPr>
          <w:rFonts w:eastAsia="Times New Roman" w:cstheme="minorHAnsi"/>
          <w:sz w:val="24"/>
          <w:szCs w:val="24"/>
        </w:rPr>
        <w:t>K100,000 for National Youth Development Authority</w:t>
      </w:r>
    </w:p>
    <w:p w14:paraId="02713C55" w14:textId="223E0BAA" w:rsidR="000E2228" w:rsidRPr="007102AF" w:rsidRDefault="000E2228" w:rsidP="000E2228">
      <w:pPr>
        <w:pStyle w:val="ListParagraph"/>
        <w:numPr>
          <w:ilvl w:val="0"/>
          <w:numId w:val="12"/>
        </w:numPr>
        <w:spacing w:after="0" w:line="240" w:lineRule="auto"/>
        <w:contextualSpacing w:val="0"/>
        <w:rPr>
          <w:rFonts w:eastAsia="Times New Roman" w:cstheme="minorHAnsi"/>
          <w:sz w:val="24"/>
          <w:szCs w:val="24"/>
        </w:rPr>
      </w:pPr>
      <w:r w:rsidRPr="007102AF">
        <w:rPr>
          <w:rFonts w:eastAsia="Times New Roman" w:cstheme="minorHAnsi"/>
          <w:sz w:val="24"/>
          <w:szCs w:val="24"/>
        </w:rPr>
        <w:t>K50,000 PNG NRI to maintain incident database</w:t>
      </w:r>
    </w:p>
    <w:p w14:paraId="64D70077" w14:textId="77777777" w:rsidR="000E2228" w:rsidRPr="007102AF" w:rsidRDefault="000E2228" w:rsidP="0060211D">
      <w:pPr>
        <w:rPr>
          <w:rFonts w:cstheme="minorHAnsi"/>
          <w:sz w:val="24"/>
          <w:szCs w:val="24"/>
        </w:rPr>
      </w:pPr>
    </w:p>
    <w:p w14:paraId="0687C57A" w14:textId="77777777" w:rsidR="0074485C" w:rsidRDefault="002272B4" w:rsidP="00A50C12">
      <w:pPr>
        <w:rPr>
          <w:rFonts w:cstheme="minorHAnsi"/>
          <w:sz w:val="24"/>
          <w:szCs w:val="24"/>
        </w:rPr>
      </w:pPr>
      <w:r w:rsidRPr="007102AF">
        <w:rPr>
          <w:rFonts w:cstheme="minorHAnsi"/>
          <w:b/>
          <w:sz w:val="24"/>
          <w:szCs w:val="24"/>
        </w:rPr>
        <w:t>Key contacts</w:t>
      </w:r>
      <w:r w:rsidRPr="007102AF">
        <w:rPr>
          <w:rFonts w:cstheme="minorHAnsi"/>
          <w:sz w:val="24"/>
          <w:szCs w:val="24"/>
        </w:rPr>
        <w:t xml:space="preserve">: </w:t>
      </w:r>
    </w:p>
    <w:p w14:paraId="1555E4C8" w14:textId="48929BE6" w:rsidR="0074485C" w:rsidRPr="0074485C" w:rsidRDefault="00994842" w:rsidP="0074485C">
      <w:pPr>
        <w:pStyle w:val="ListParagraph"/>
        <w:numPr>
          <w:ilvl w:val="0"/>
          <w:numId w:val="35"/>
        </w:numPr>
        <w:rPr>
          <w:rFonts w:cstheme="minorHAnsi"/>
          <w:sz w:val="24"/>
          <w:szCs w:val="24"/>
        </w:rPr>
      </w:pPr>
      <w:r>
        <w:rPr>
          <w:rFonts w:cstheme="minorHAnsi"/>
          <w:sz w:val="24"/>
          <w:szCs w:val="24"/>
        </w:rPr>
        <w:t xml:space="preserve">Professor </w:t>
      </w:r>
      <w:r w:rsidRPr="0074485C">
        <w:rPr>
          <w:rFonts w:cstheme="minorHAnsi"/>
          <w:sz w:val="24"/>
          <w:szCs w:val="24"/>
        </w:rPr>
        <w:t>Phillip Gibbs</w:t>
      </w:r>
      <w:r>
        <w:rPr>
          <w:rFonts w:cstheme="minorHAnsi"/>
          <w:sz w:val="24"/>
          <w:szCs w:val="24"/>
        </w:rPr>
        <w:t xml:space="preserve">, </w:t>
      </w:r>
      <w:r w:rsidR="002272B4" w:rsidRPr="0074485C">
        <w:rPr>
          <w:rFonts w:cstheme="minorHAnsi"/>
          <w:sz w:val="24"/>
          <w:szCs w:val="24"/>
        </w:rPr>
        <w:t xml:space="preserve">Vice Chancellor </w:t>
      </w:r>
      <w:r w:rsidR="00D21A9F" w:rsidRPr="0074485C">
        <w:rPr>
          <w:rFonts w:cstheme="minorHAnsi"/>
          <w:sz w:val="24"/>
          <w:szCs w:val="24"/>
        </w:rPr>
        <w:t xml:space="preserve">of Divine Word University </w:t>
      </w:r>
    </w:p>
    <w:p w14:paraId="4B61DB31" w14:textId="4D09FC40" w:rsidR="0074485C" w:rsidRPr="0074485C" w:rsidRDefault="00D21A9F" w:rsidP="0074485C">
      <w:pPr>
        <w:pStyle w:val="ListParagraph"/>
        <w:numPr>
          <w:ilvl w:val="0"/>
          <w:numId w:val="35"/>
        </w:numPr>
        <w:rPr>
          <w:rFonts w:cstheme="minorHAnsi"/>
          <w:sz w:val="24"/>
          <w:szCs w:val="24"/>
        </w:rPr>
      </w:pPr>
      <w:r w:rsidRPr="0074485C">
        <w:rPr>
          <w:rFonts w:cstheme="minorHAnsi"/>
          <w:sz w:val="24"/>
          <w:szCs w:val="24"/>
        </w:rPr>
        <w:t>Dr</w:t>
      </w:r>
      <w:r w:rsidR="002272B4" w:rsidRPr="0074485C">
        <w:rPr>
          <w:rFonts w:cstheme="minorHAnsi"/>
          <w:sz w:val="24"/>
          <w:szCs w:val="24"/>
        </w:rPr>
        <w:t xml:space="preserve"> Fiona Hukula</w:t>
      </w:r>
    </w:p>
    <w:p w14:paraId="43568FFC" w14:textId="6E282DBC" w:rsidR="0074485C" w:rsidRPr="0074485C" w:rsidRDefault="002272B4" w:rsidP="0074485C">
      <w:pPr>
        <w:pStyle w:val="ListParagraph"/>
        <w:numPr>
          <w:ilvl w:val="0"/>
          <w:numId w:val="35"/>
        </w:numPr>
        <w:rPr>
          <w:rFonts w:cstheme="minorHAnsi"/>
          <w:sz w:val="24"/>
          <w:szCs w:val="24"/>
        </w:rPr>
      </w:pPr>
      <w:r w:rsidRPr="0074485C">
        <w:rPr>
          <w:rFonts w:cstheme="minorHAnsi"/>
          <w:sz w:val="24"/>
          <w:szCs w:val="24"/>
        </w:rPr>
        <w:t xml:space="preserve">William Kipongi, </w:t>
      </w:r>
      <w:r w:rsidR="0074485C" w:rsidRPr="0074485C">
        <w:rPr>
          <w:rFonts w:cstheme="minorHAnsi"/>
          <w:sz w:val="24"/>
          <w:szCs w:val="24"/>
        </w:rPr>
        <w:t>PNG NRI</w:t>
      </w:r>
    </w:p>
    <w:p w14:paraId="76C91DF8" w14:textId="1BBA4056" w:rsidR="0074485C" w:rsidRPr="0074485C" w:rsidRDefault="002272B4" w:rsidP="0074485C">
      <w:pPr>
        <w:pStyle w:val="ListParagraph"/>
        <w:numPr>
          <w:ilvl w:val="0"/>
          <w:numId w:val="35"/>
        </w:numPr>
        <w:rPr>
          <w:rFonts w:cstheme="minorHAnsi"/>
          <w:sz w:val="24"/>
          <w:szCs w:val="24"/>
        </w:rPr>
      </w:pPr>
      <w:r w:rsidRPr="0074485C">
        <w:rPr>
          <w:rFonts w:cstheme="minorHAnsi"/>
          <w:sz w:val="24"/>
          <w:szCs w:val="24"/>
        </w:rPr>
        <w:t xml:space="preserve">Anton Lutz </w:t>
      </w:r>
    </w:p>
    <w:p w14:paraId="656E573C" w14:textId="3DEC78D4" w:rsidR="00A50C12" w:rsidRPr="0074485C" w:rsidRDefault="00D21A9F" w:rsidP="0074485C">
      <w:pPr>
        <w:pStyle w:val="ListParagraph"/>
        <w:numPr>
          <w:ilvl w:val="0"/>
          <w:numId w:val="35"/>
        </w:numPr>
        <w:rPr>
          <w:rFonts w:cstheme="minorHAnsi"/>
          <w:sz w:val="24"/>
          <w:szCs w:val="24"/>
        </w:rPr>
      </w:pPr>
      <w:r w:rsidRPr="0074485C">
        <w:rPr>
          <w:rFonts w:cstheme="minorHAnsi"/>
          <w:sz w:val="24"/>
          <w:szCs w:val="24"/>
        </w:rPr>
        <w:t xml:space="preserve">Dr </w:t>
      </w:r>
      <w:r w:rsidR="002272B4" w:rsidRPr="0074485C">
        <w:rPr>
          <w:rFonts w:cstheme="minorHAnsi"/>
          <w:sz w:val="24"/>
          <w:szCs w:val="24"/>
        </w:rPr>
        <w:t>Miranda Forsyth</w:t>
      </w:r>
      <w:r w:rsidR="0074485C" w:rsidRPr="0074485C">
        <w:rPr>
          <w:rFonts w:cstheme="minorHAnsi"/>
          <w:sz w:val="24"/>
          <w:szCs w:val="24"/>
        </w:rPr>
        <w:t>, Australian National University</w:t>
      </w:r>
    </w:p>
    <w:p w14:paraId="435D2C46" w14:textId="4624388B" w:rsidR="00927A2E" w:rsidRPr="0074485C" w:rsidRDefault="00927A2E" w:rsidP="0074485C">
      <w:pPr>
        <w:rPr>
          <w:rFonts w:cstheme="minorHAnsi"/>
          <w:b/>
          <w:bCs/>
          <w:sz w:val="24"/>
          <w:szCs w:val="24"/>
        </w:rPr>
      </w:pPr>
    </w:p>
    <w:sectPr w:rsidR="00927A2E" w:rsidRPr="007448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8A99" w14:textId="77777777" w:rsidR="00836487" w:rsidRDefault="00836487" w:rsidP="00665342">
      <w:pPr>
        <w:spacing w:after="0" w:line="240" w:lineRule="auto"/>
      </w:pPr>
      <w:r>
        <w:separator/>
      </w:r>
    </w:p>
  </w:endnote>
  <w:endnote w:type="continuationSeparator" w:id="0">
    <w:p w14:paraId="6236A808" w14:textId="77777777" w:rsidR="00836487" w:rsidRDefault="00836487" w:rsidP="0066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A5E9A" w14:textId="77777777" w:rsidR="00836487" w:rsidRDefault="00836487" w:rsidP="00665342">
      <w:pPr>
        <w:spacing w:after="0" w:line="240" w:lineRule="auto"/>
      </w:pPr>
      <w:r>
        <w:separator/>
      </w:r>
    </w:p>
  </w:footnote>
  <w:footnote w:type="continuationSeparator" w:id="0">
    <w:p w14:paraId="6EAAE532" w14:textId="77777777" w:rsidR="00836487" w:rsidRDefault="00836487" w:rsidP="00665342">
      <w:pPr>
        <w:spacing w:after="0" w:line="240" w:lineRule="auto"/>
      </w:pPr>
      <w:r>
        <w:continuationSeparator/>
      </w:r>
    </w:p>
  </w:footnote>
  <w:footnote w:id="1">
    <w:p w14:paraId="235B7D2B" w14:textId="47EA4ADE" w:rsidR="0074485C" w:rsidRPr="0074485C" w:rsidRDefault="0074485C" w:rsidP="0074485C">
      <w:pPr>
        <w:rPr>
          <w:rFonts w:cstheme="minorHAnsi"/>
          <w:sz w:val="24"/>
          <w:szCs w:val="24"/>
        </w:rPr>
      </w:pPr>
      <w:r>
        <w:rPr>
          <w:rStyle w:val="FootnoteReference"/>
        </w:rPr>
        <w:footnoteRef/>
      </w:r>
      <w:r>
        <w:t xml:space="preserve"> Selected recent publications: </w:t>
      </w:r>
      <w:r w:rsidRPr="0074485C">
        <w:rPr>
          <w:rFonts w:cstheme="minorHAnsi"/>
          <w:sz w:val="24"/>
          <w:szCs w:val="24"/>
        </w:rPr>
        <w:t xml:space="preserve">Miranda Forsyth, Ibolya Losoncz, Philip Gibbs, Fiona Hukula and William Kipongi, ‘Sorcery accusation-related violence in PNG, Part 7: The harm of SARV’, In Brief 2021/7, available at </w:t>
      </w:r>
      <w:hyperlink r:id="rId1" w:history="1">
        <w:r w:rsidRPr="0074485C">
          <w:rPr>
            <w:rStyle w:val="Hyperlink"/>
            <w:rFonts w:cstheme="minorHAnsi"/>
            <w:sz w:val="24"/>
            <w:szCs w:val="24"/>
          </w:rPr>
          <w:t>http://dpa.bellschool.anu.edu.au/experts-publications/publications/7989/ib-202107-sorcery-accusation-related-violence-png-part-7-harm</w:t>
        </w:r>
      </w:hyperlink>
      <w:r>
        <w:rPr>
          <w:rFonts w:cstheme="minorHAnsi"/>
          <w:sz w:val="24"/>
          <w:szCs w:val="24"/>
        </w:rPr>
        <w:t xml:space="preserve">; </w:t>
      </w:r>
      <w:r w:rsidRPr="0074485C">
        <w:rPr>
          <w:rFonts w:cstheme="minorHAnsi"/>
          <w:sz w:val="24"/>
          <w:szCs w:val="24"/>
        </w:rPr>
        <w:t xml:space="preserve">‘Sorcery accusation-related violence in PNG, 6: Catalysts of accusation and violence’, In Brief 2021/6, available at </w:t>
      </w:r>
      <w:hyperlink r:id="rId2" w:history="1">
        <w:r w:rsidRPr="0074485C">
          <w:rPr>
            <w:rStyle w:val="Hyperlink"/>
            <w:rFonts w:cstheme="minorHAnsi"/>
            <w:sz w:val="24"/>
            <w:szCs w:val="24"/>
          </w:rPr>
          <w:t>http://dpa.bellschool.anu.edu.au/experts-publications/publications/7988/ib-202106-sorcery-accusation-related-violence-png-part-6</w:t>
        </w:r>
      </w:hyperlink>
      <w:r>
        <w:rPr>
          <w:rFonts w:cstheme="minorHAnsi"/>
          <w:sz w:val="24"/>
          <w:szCs w:val="24"/>
        </w:rPr>
        <w:t>;</w:t>
      </w:r>
      <w:r w:rsidRPr="0074485C">
        <w:rPr>
          <w:rFonts w:cstheme="minorHAnsi"/>
          <w:sz w:val="24"/>
          <w:szCs w:val="24"/>
        </w:rPr>
        <w:t xml:space="preserve"> ‘Sorcery accusation-related violence in PNG, Part 5: Incidents and victims’, In Brief 2021/5, available at </w:t>
      </w:r>
      <w:hyperlink r:id="rId3" w:history="1">
        <w:r w:rsidRPr="0074485C">
          <w:rPr>
            <w:rStyle w:val="Hyperlink"/>
            <w:rFonts w:cstheme="minorHAnsi"/>
            <w:sz w:val="24"/>
            <w:szCs w:val="24"/>
          </w:rPr>
          <w:t>http://dpa.bellschool.anu.edu.au/experts-publications/publications/7987/ib-202105-sorcery-accusation-related-violence-png-part-5</w:t>
        </w:r>
      </w:hyperlink>
    </w:p>
    <w:p w14:paraId="163171DC" w14:textId="07DDB284" w:rsidR="0074485C" w:rsidRDefault="0074485C">
      <w:pPr>
        <w:pStyle w:val="FootnoteText"/>
      </w:pPr>
    </w:p>
  </w:footnote>
  <w:footnote w:id="2">
    <w:p w14:paraId="6B0FF014" w14:textId="4B4F34C0" w:rsidR="006D7928" w:rsidRDefault="006D7928" w:rsidP="00665342">
      <w:pPr>
        <w:shd w:val="clear" w:color="auto" w:fill="FFFFFF"/>
        <w:rPr>
          <w:rFonts w:ascii="Arial" w:hAnsi="Arial" w:cs="Arial"/>
          <w:color w:val="222222"/>
        </w:rPr>
      </w:pPr>
      <w:r>
        <w:rPr>
          <w:rStyle w:val="FootnoteReference"/>
        </w:rPr>
        <w:footnoteRef/>
      </w:r>
      <w:hyperlink r:id="rId4" w:history="1">
        <w:r w:rsidR="0074485C" w:rsidRPr="00E76828">
          <w:rPr>
            <w:rStyle w:val="Hyperlink"/>
            <w:rFonts w:ascii="Arial" w:hAnsi="Arial" w:cs="Arial"/>
          </w:rPr>
          <w:t>https://drive.google.com/file/d/133kg7bHHSBje1ihAmNnSb4YWLTr8SJKt/view?usp=sharing</w:t>
        </w:r>
      </w:hyperlink>
      <w:r w:rsidR="0074485C">
        <w:rPr>
          <w:rFonts w:ascii="Arial" w:hAnsi="Arial" w:cs="Arial"/>
          <w:color w:val="222222"/>
        </w:rPr>
        <w:t xml:space="preserve"> </w:t>
      </w:r>
      <w:hyperlink r:id="rId5" w:history="1">
        <w:r w:rsidR="0074485C" w:rsidRPr="00E76828">
          <w:rPr>
            <w:rStyle w:val="Hyperlink"/>
            <w:rFonts w:ascii="Arial" w:hAnsi="Arial" w:cs="Arial"/>
          </w:rPr>
          <w:t>https://drive.google.com/file/d/1OcH8D0WWCSO66Az9NUF0KFmRc88IZwE3/view?usp=sharing</w:t>
        </w:r>
      </w:hyperlink>
    </w:p>
    <w:p w14:paraId="50E34259" w14:textId="5EF6AA9F" w:rsidR="006D7928" w:rsidRDefault="006D792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0B5"/>
    <w:multiLevelType w:val="multilevel"/>
    <w:tmpl w:val="01100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F0281"/>
    <w:multiLevelType w:val="multilevel"/>
    <w:tmpl w:val="97A2B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C6FED"/>
    <w:multiLevelType w:val="multilevel"/>
    <w:tmpl w:val="2C88E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066F68"/>
    <w:multiLevelType w:val="hybridMultilevel"/>
    <w:tmpl w:val="77244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EA52E3"/>
    <w:multiLevelType w:val="hybridMultilevel"/>
    <w:tmpl w:val="06BCB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7A7D3A"/>
    <w:multiLevelType w:val="hybridMultilevel"/>
    <w:tmpl w:val="BADAE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F140C8"/>
    <w:multiLevelType w:val="hybridMultilevel"/>
    <w:tmpl w:val="11765F1E"/>
    <w:lvl w:ilvl="0" w:tplc="5BD2E214">
      <w:start w:val="1"/>
      <w:numFmt w:val="bullet"/>
      <w:lvlText w:val="•"/>
      <w:lvlJc w:val="left"/>
      <w:pPr>
        <w:tabs>
          <w:tab w:val="num" w:pos="720"/>
        </w:tabs>
        <w:ind w:left="720" w:hanging="360"/>
      </w:pPr>
      <w:rPr>
        <w:rFonts w:ascii="Times New Roman" w:hAnsi="Times New Roman" w:hint="default"/>
      </w:rPr>
    </w:lvl>
    <w:lvl w:ilvl="1" w:tplc="A3AC8576" w:tentative="1">
      <w:start w:val="1"/>
      <w:numFmt w:val="bullet"/>
      <w:lvlText w:val="•"/>
      <w:lvlJc w:val="left"/>
      <w:pPr>
        <w:tabs>
          <w:tab w:val="num" w:pos="1440"/>
        </w:tabs>
        <w:ind w:left="1440" w:hanging="360"/>
      </w:pPr>
      <w:rPr>
        <w:rFonts w:ascii="Times New Roman" w:hAnsi="Times New Roman" w:hint="default"/>
      </w:rPr>
    </w:lvl>
    <w:lvl w:ilvl="2" w:tplc="9A24E794" w:tentative="1">
      <w:start w:val="1"/>
      <w:numFmt w:val="bullet"/>
      <w:lvlText w:val="•"/>
      <w:lvlJc w:val="left"/>
      <w:pPr>
        <w:tabs>
          <w:tab w:val="num" w:pos="2160"/>
        </w:tabs>
        <w:ind w:left="2160" w:hanging="360"/>
      </w:pPr>
      <w:rPr>
        <w:rFonts w:ascii="Times New Roman" w:hAnsi="Times New Roman" w:hint="default"/>
      </w:rPr>
    </w:lvl>
    <w:lvl w:ilvl="3" w:tplc="D486A444" w:tentative="1">
      <w:start w:val="1"/>
      <w:numFmt w:val="bullet"/>
      <w:lvlText w:val="•"/>
      <w:lvlJc w:val="left"/>
      <w:pPr>
        <w:tabs>
          <w:tab w:val="num" w:pos="2880"/>
        </w:tabs>
        <w:ind w:left="2880" w:hanging="360"/>
      </w:pPr>
      <w:rPr>
        <w:rFonts w:ascii="Times New Roman" w:hAnsi="Times New Roman" w:hint="default"/>
      </w:rPr>
    </w:lvl>
    <w:lvl w:ilvl="4" w:tplc="469063FA" w:tentative="1">
      <w:start w:val="1"/>
      <w:numFmt w:val="bullet"/>
      <w:lvlText w:val="•"/>
      <w:lvlJc w:val="left"/>
      <w:pPr>
        <w:tabs>
          <w:tab w:val="num" w:pos="3600"/>
        </w:tabs>
        <w:ind w:left="3600" w:hanging="360"/>
      </w:pPr>
      <w:rPr>
        <w:rFonts w:ascii="Times New Roman" w:hAnsi="Times New Roman" w:hint="default"/>
      </w:rPr>
    </w:lvl>
    <w:lvl w:ilvl="5" w:tplc="DFDA4CFE" w:tentative="1">
      <w:start w:val="1"/>
      <w:numFmt w:val="bullet"/>
      <w:lvlText w:val="•"/>
      <w:lvlJc w:val="left"/>
      <w:pPr>
        <w:tabs>
          <w:tab w:val="num" w:pos="4320"/>
        </w:tabs>
        <w:ind w:left="4320" w:hanging="360"/>
      </w:pPr>
      <w:rPr>
        <w:rFonts w:ascii="Times New Roman" w:hAnsi="Times New Roman" w:hint="default"/>
      </w:rPr>
    </w:lvl>
    <w:lvl w:ilvl="6" w:tplc="30D25AA0" w:tentative="1">
      <w:start w:val="1"/>
      <w:numFmt w:val="bullet"/>
      <w:lvlText w:val="•"/>
      <w:lvlJc w:val="left"/>
      <w:pPr>
        <w:tabs>
          <w:tab w:val="num" w:pos="5040"/>
        </w:tabs>
        <w:ind w:left="5040" w:hanging="360"/>
      </w:pPr>
      <w:rPr>
        <w:rFonts w:ascii="Times New Roman" w:hAnsi="Times New Roman" w:hint="default"/>
      </w:rPr>
    </w:lvl>
    <w:lvl w:ilvl="7" w:tplc="31EC88D0" w:tentative="1">
      <w:start w:val="1"/>
      <w:numFmt w:val="bullet"/>
      <w:lvlText w:val="•"/>
      <w:lvlJc w:val="left"/>
      <w:pPr>
        <w:tabs>
          <w:tab w:val="num" w:pos="5760"/>
        </w:tabs>
        <w:ind w:left="5760" w:hanging="360"/>
      </w:pPr>
      <w:rPr>
        <w:rFonts w:ascii="Times New Roman" w:hAnsi="Times New Roman" w:hint="default"/>
      </w:rPr>
    </w:lvl>
    <w:lvl w:ilvl="8" w:tplc="1CECF54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26C7495"/>
    <w:multiLevelType w:val="hybridMultilevel"/>
    <w:tmpl w:val="B0203D40"/>
    <w:lvl w:ilvl="0" w:tplc="104A3680">
      <w:start w:val="1"/>
      <w:numFmt w:val="bullet"/>
      <w:lvlText w:val="•"/>
      <w:lvlJc w:val="left"/>
      <w:pPr>
        <w:tabs>
          <w:tab w:val="num" w:pos="720"/>
        </w:tabs>
        <w:ind w:left="720" w:hanging="360"/>
      </w:pPr>
      <w:rPr>
        <w:rFonts w:ascii="Times New Roman" w:hAnsi="Times New Roman" w:hint="default"/>
      </w:rPr>
    </w:lvl>
    <w:lvl w:ilvl="1" w:tplc="448860E8" w:tentative="1">
      <w:start w:val="1"/>
      <w:numFmt w:val="bullet"/>
      <w:lvlText w:val="•"/>
      <w:lvlJc w:val="left"/>
      <w:pPr>
        <w:tabs>
          <w:tab w:val="num" w:pos="1440"/>
        </w:tabs>
        <w:ind w:left="1440" w:hanging="360"/>
      </w:pPr>
      <w:rPr>
        <w:rFonts w:ascii="Times New Roman" w:hAnsi="Times New Roman" w:hint="default"/>
      </w:rPr>
    </w:lvl>
    <w:lvl w:ilvl="2" w:tplc="409048CA" w:tentative="1">
      <w:start w:val="1"/>
      <w:numFmt w:val="bullet"/>
      <w:lvlText w:val="•"/>
      <w:lvlJc w:val="left"/>
      <w:pPr>
        <w:tabs>
          <w:tab w:val="num" w:pos="2160"/>
        </w:tabs>
        <w:ind w:left="2160" w:hanging="360"/>
      </w:pPr>
      <w:rPr>
        <w:rFonts w:ascii="Times New Roman" w:hAnsi="Times New Roman" w:hint="default"/>
      </w:rPr>
    </w:lvl>
    <w:lvl w:ilvl="3" w:tplc="CD0E1B1E" w:tentative="1">
      <w:start w:val="1"/>
      <w:numFmt w:val="bullet"/>
      <w:lvlText w:val="•"/>
      <w:lvlJc w:val="left"/>
      <w:pPr>
        <w:tabs>
          <w:tab w:val="num" w:pos="2880"/>
        </w:tabs>
        <w:ind w:left="2880" w:hanging="360"/>
      </w:pPr>
      <w:rPr>
        <w:rFonts w:ascii="Times New Roman" w:hAnsi="Times New Roman" w:hint="default"/>
      </w:rPr>
    </w:lvl>
    <w:lvl w:ilvl="4" w:tplc="D87831AA" w:tentative="1">
      <w:start w:val="1"/>
      <w:numFmt w:val="bullet"/>
      <w:lvlText w:val="•"/>
      <w:lvlJc w:val="left"/>
      <w:pPr>
        <w:tabs>
          <w:tab w:val="num" w:pos="3600"/>
        </w:tabs>
        <w:ind w:left="3600" w:hanging="360"/>
      </w:pPr>
      <w:rPr>
        <w:rFonts w:ascii="Times New Roman" w:hAnsi="Times New Roman" w:hint="default"/>
      </w:rPr>
    </w:lvl>
    <w:lvl w:ilvl="5" w:tplc="8D906472" w:tentative="1">
      <w:start w:val="1"/>
      <w:numFmt w:val="bullet"/>
      <w:lvlText w:val="•"/>
      <w:lvlJc w:val="left"/>
      <w:pPr>
        <w:tabs>
          <w:tab w:val="num" w:pos="4320"/>
        </w:tabs>
        <w:ind w:left="4320" w:hanging="360"/>
      </w:pPr>
      <w:rPr>
        <w:rFonts w:ascii="Times New Roman" w:hAnsi="Times New Roman" w:hint="default"/>
      </w:rPr>
    </w:lvl>
    <w:lvl w:ilvl="6" w:tplc="EC620CDC" w:tentative="1">
      <w:start w:val="1"/>
      <w:numFmt w:val="bullet"/>
      <w:lvlText w:val="•"/>
      <w:lvlJc w:val="left"/>
      <w:pPr>
        <w:tabs>
          <w:tab w:val="num" w:pos="5040"/>
        </w:tabs>
        <w:ind w:left="5040" w:hanging="360"/>
      </w:pPr>
      <w:rPr>
        <w:rFonts w:ascii="Times New Roman" w:hAnsi="Times New Roman" w:hint="default"/>
      </w:rPr>
    </w:lvl>
    <w:lvl w:ilvl="7" w:tplc="BAB06C76" w:tentative="1">
      <w:start w:val="1"/>
      <w:numFmt w:val="bullet"/>
      <w:lvlText w:val="•"/>
      <w:lvlJc w:val="left"/>
      <w:pPr>
        <w:tabs>
          <w:tab w:val="num" w:pos="5760"/>
        </w:tabs>
        <w:ind w:left="5760" w:hanging="360"/>
      </w:pPr>
      <w:rPr>
        <w:rFonts w:ascii="Times New Roman" w:hAnsi="Times New Roman" w:hint="default"/>
      </w:rPr>
    </w:lvl>
    <w:lvl w:ilvl="8" w:tplc="621642E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31E24E8"/>
    <w:multiLevelType w:val="hybridMultilevel"/>
    <w:tmpl w:val="3E12B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556AB6"/>
    <w:multiLevelType w:val="hybridMultilevel"/>
    <w:tmpl w:val="22904786"/>
    <w:lvl w:ilvl="0" w:tplc="382C669E">
      <w:start w:val="1"/>
      <w:numFmt w:val="bullet"/>
      <w:lvlText w:val="•"/>
      <w:lvlJc w:val="left"/>
      <w:pPr>
        <w:tabs>
          <w:tab w:val="num" w:pos="720"/>
        </w:tabs>
        <w:ind w:left="720" w:hanging="360"/>
      </w:pPr>
      <w:rPr>
        <w:rFonts w:ascii="Times New Roman" w:hAnsi="Times New Roman" w:hint="default"/>
      </w:rPr>
    </w:lvl>
    <w:lvl w:ilvl="1" w:tplc="4456EC42" w:tentative="1">
      <w:start w:val="1"/>
      <w:numFmt w:val="bullet"/>
      <w:lvlText w:val="•"/>
      <w:lvlJc w:val="left"/>
      <w:pPr>
        <w:tabs>
          <w:tab w:val="num" w:pos="1440"/>
        </w:tabs>
        <w:ind w:left="1440" w:hanging="360"/>
      </w:pPr>
      <w:rPr>
        <w:rFonts w:ascii="Times New Roman" w:hAnsi="Times New Roman" w:hint="default"/>
      </w:rPr>
    </w:lvl>
    <w:lvl w:ilvl="2" w:tplc="57A602B2" w:tentative="1">
      <w:start w:val="1"/>
      <w:numFmt w:val="bullet"/>
      <w:lvlText w:val="•"/>
      <w:lvlJc w:val="left"/>
      <w:pPr>
        <w:tabs>
          <w:tab w:val="num" w:pos="2160"/>
        </w:tabs>
        <w:ind w:left="2160" w:hanging="360"/>
      </w:pPr>
      <w:rPr>
        <w:rFonts w:ascii="Times New Roman" w:hAnsi="Times New Roman" w:hint="default"/>
      </w:rPr>
    </w:lvl>
    <w:lvl w:ilvl="3" w:tplc="BB9C073E" w:tentative="1">
      <w:start w:val="1"/>
      <w:numFmt w:val="bullet"/>
      <w:lvlText w:val="•"/>
      <w:lvlJc w:val="left"/>
      <w:pPr>
        <w:tabs>
          <w:tab w:val="num" w:pos="2880"/>
        </w:tabs>
        <w:ind w:left="2880" w:hanging="360"/>
      </w:pPr>
      <w:rPr>
        <w:rFonts w:ascii="Times New Roman" w:hAnsi="Times New Roman" w:hint="default"/>
      </w:rPr>
    </w:lvl>
    <w:lvl w:ilvl="4" w:tplc="4C84C0AC" w:tentative="1">
      <w:start w:val="1"/>
      <w:numFmt w:val="bullet"/>
      <w:lvlText w:val="•"/>
      <w:lvlJc w:val="left"/>
      <w:pPr>
        <w:tabs>
          <w:tab w:val="num" w:pos="3600"/>
        </w:tabs>
        <w:ind w:left="3600" w:hanging="360"/>
      </w:pPr>
      <w:rPr>
        <w:rFonts w:ascii="Times New Roman" w:hAnsi="Times New Roman" w:hint="default"/>
      </w:rPr>
    </w:lvl>
    <w:lvl w:ilvl="5" w:tplc="3966743A" w:tentative="1">
      <w:start w:val="1"/>
      <w:numFmt w:val="bullet"/>
      <w:lvlText w:val="•"/>
      <w:lvlJc w:val="left"/>
      <w:pPr>
        <w:tabs>
          <w:tab w:val="num" w:pos="4320"/>
        </w:tabs>
        <w:ind w:left="4320" w:hanging="360"/>
      </w:pPr>
      <w:rPr>
        <w:rFonts w:ascii="Times New Roman" w:hAnsi="Times New Roman" w:hint="default"/>
      </w:rPr>
    </w:lvl>
    <w:lvl w:ilvl="6" w:tplc="78221840" w:tentative="1">
      <w:start w:val="1"/>
      <w:numFmt w:val="bullet"/>
      <w:lvlText w:val="•"/>
      <w:lvlJc w:val="left"/>
      <w:pPr>
        <w:tabs>
          <w:tab w:val="num" w:pos="5040"/>
        </w:tabs>
        <w:ind w:left="5040" w:hanging="360"/>
      </w:pPr>
      <w:rPr>
        <w:rFonts w:ascii="Times New Roman" w:hAnsi="Times New Roman" w:hint="default"/>
      </w:rPr>
    </w:lvl>
    <w:lvl w:ilvl="7" w:tplc="AE768024" w:tentative="1">
      <w:start w:val="1"/>
      <w:numFmt w:val="bullet"/>
      <w:lvlText w:val="•"/>
      <w:lvlJc w:val="left"/>
      <w:pPr>
        <w:tabs>
          <w:tab w:val="num" w:pos="5760"/>
        </w:tabs>
        <w:ind w:left="5760" w:hanging="360"/>
      </w:pPr>
      <w:rPr>
        <w:rFonts w:ascii="Times New Roman" w:hAnsi="Times New Roman" w:hint="default"/>
      </w:rPr>
    </w:lvl>
    <w:lvl w:ilvl="8" w:tplc="868A003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6922548"/>
    <w:multiLevelType w:val="multilevel"/>
    <w:tmpl w:val="C882E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E0325"/>
    <w:multiLevelType w:val="multilevel"/>
    <w:tmpl w:val="BA22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7E4890"/>
    <w:multiLevelType w:val="hybridMultilevel"/>
    <w:tmpl w:val="0494156A"/>
    <w:lvl w:ilvl="0" w:tplc="75D00C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874658"/>
    <w:multiLevelType w:val="multilevel"/>
    <w:tmpl w:val="9F34F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9C1EBB"/>
    <w:multiLevelType w:val="multilevel"/>
    <w:tmpl w:val="56C2A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537A08"/>
    <w:multiLevelType w:val="hybridMultilevel"/>
    <w:tmpl w:val="B6103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503969"/>
    <w:multiLevelType w:val="hybridMultilevel"/>
    <w:tmpl w:val="4E20B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071113"/>
    <w:multiLevelType w:val="hybridMultilevel"/>
    <w:tmpl w:val="75C81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E03629"/>
    <w:multiLevelType w:val="multilevel"/>
    <w:tmpl w:val="FE56C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97822"/>
    <w:multiLevelType w:val="hybridMultilevel"/>
    <w:tmpl w:val="1E8C2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2F66B7"/>
    <w:multiLevelType w:val="multilevel"/>
    <w:tmpl w:val="8C82D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A6516C"/>
    <w:multiLevelType w:val="hybridMultilevel"/>
    <w:tmpl w:val="BEE87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D1370F"/>
    <w:multiLevelType w:val="multilevel"/>
    <w:tmpl w:val="D2CC8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230AC6"/>
    <w:multiLevelType w:val="hybridMultilevel"/>
    <w:tmpl w:val="0D467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2E2722"/>
    <w:multiLevelType w:val="multilevel"/>
    <w:tmpl w:val="0BA86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6B416D"/>
    <w:multiLevelType w:val="multilevel"/>
    <w:tmpl w:val="6FFA6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21009F"/>
    <w:multiLevelType w:val="hybridMultilevel"/>
    <w:tmpl w:val="4E6AC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C62FDA"/>
    <w:multiLevelType w:val="hybridMultilevel"/>
    <w:tmpl w:val="F9D85D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EDF2D93"/>
    <w:multiLevelType w:val="hybridMultilevel"/>
    <w:tmpl w:val="43FA5896"/>
    <w:lvl w:ilvl="0" w:tplc="D00E5168">
      <w:start w:val="1"/>
      <w:numFmt w:val="bullet"/>
      <w:lvlText w:val="•"/>
      <w:lvlJc w:val="left"/>
      <w:pPr>
        <w:tabs>
          <w:tab w:val="num" w:pos="720"/>
        </w:tabs>
        <w:ind w:left="720" w:hanging="360"/>
      </w:pPr>
      <w:rPr>
        <w:rFonts w:ascii="Times New Roman" w:hAnsi="Times New Roman" w:hint="default"/>
      </w:rPr>
    </w:lvl>
    <w:lvl w:ilvl="1" w:tplc="6264062A" w:tentative="1">
      <w:start w:val="1"/>
      <w:numFmt w:val="bullet"/>
      <w:lvlText w:val="•"/>
      <w:lvlJc w:val="left"/>
      <w:pPr>
        <w:tabs>
          <w:tab w:val="num" w:pos="1440"/>
        </w:tabs>
        <w:ind w:left="1440" w:hanging="360"/>
      </w:pPr>
      <w:rPr>
        <w:rFonts w:ascii="Times New Roman" w:hAnsi="Times New Roman" w:hint="default"/>
      </w:rPr>
    </w:lvl>
    <w:lvl w:ilvl="2" w:tplc="CA469DD8" w:tentative="1">
      <w:start w:val="1"/>
      <w:numFmt w:val="bullet"/>
      <w:lvlText w:val="•"/>
      <w:lvlJc w:val="left"/>
      <w:pPr>
        <w:tabs>
          <w:tab w:val="num" w:pos="2160"/>
        </w:tabs>
        <w:ind w:left="2160" w:hanging="360"/>
      </w:pPr>
      <w:rPr>
        <w:rFonts w:ascii="Times New Roman" w:hAnsi="Times New Roman" w:hint="default"/>
      </w:rPr>
    </w:lvl>
    <w:lvl w:ilvl="3" w:tplc="1012E590" w:tentative="1">
      <w:start w:val="1"/>
      <w:numFmt w:val="bullet"/>
      <w:lvlText w:val="•"/>
      <w:lvlJc w:val="left"/>
      <w:pPr>
        <w:tabs>
          <w:tab w:val="num" w:pos="2880"/>
        </w:tabs>
        <w:ind w:left="2880" w:hanging="360"/>
      </w:pPr>
      <w:rPr>
        <w:rFonts w:ascii="Times New Roman" w:hAnsi="Times New Roman" w:hint="default"/>
      </w:rPr>
    </w:lvl>
    <w:lvl w:ilvl="4" w:tplc="84BA33EE" w:tentative="1">
      <w:start w:val="1"/>
      <w:numFmt w:val="bullet"/>
      <w:lvlText w:val="•"/>
      <w:lvlJc w:val="left"/>
      <w:pPr>
        <w:tabs>
          <w:tab w:val="num" w:pos="3600"/>
        </w:tabs>
        <w:ind w:left="3600" w:hanging="360"/>
      </w:pPr>
      <w:rPr>
        <w:rFonts w:ascii="Times New Roman" w:hAnsi="Times New Roman" w:hint="default"/>
      </w:rPr>
    </w:lvl>
    <w:lvl w:ilvl="5" w:tplc="9CCE3480" w:tentative="1">
      <w:start w:val="1"/>
      <w:numFmt w:val="bullet"/>
      <w:lvlText w:val="•"/>
      <w:lvlJc w:val="left"/>
      <w:pPr>
        <w:tabs>
          <w:tab w:val="num" w:pos="4320"/>
        </w:tabs>
        <w:ind w:left="4320" w:hanging="360"/>
      </w:pPr>
      <w:rPr>
        <w:rFonts w:ascii="Times New Roman" w:hAnsi="Times New Roman" w:hint="default"/>
      </w:rPr>
    </w:lvl>
    <w:lvl w:ilvl="6" w:tplc="93CA1BEC" w:tentative="1">
      <w:start w:val="1"/>
      <w:numFmt w:val="bullet"/>
      <w:lvlText w:val="•"/>
      <w:lvlJc w:val="left"/>
      <w:pPr>
        <w:tabs>
          <w:tab w:val="num" w:pos="5040"/>
        </w:tabs>
        <w:ind w:left="5040" w:hanging="360"/>
      </w:pPr>
      <w:rPr>
        <w:rFonts w:ascii="Times New Roman" w:hAnsi="Times New Roman" w:hint="default"/>
      </w:rPr>
    </w:lvl>
    <w:lvl w:ilvl="7" w:tplc="99D2AB98" w:tentative="1">
      <w:start w:val="1"/>
      <w:numFmt w:val="bullet"/>
      <w:lvlText w:val="•"/>
      <w:lvlJc w:val="left"/>
      <w:pPr>
        <w:tabs>
          <w:tab w:val="num" w:pos="5760"/>
        </w:tabs>
        <w:ind w:left="5760" w:hanging="360"/>
      </w:pPr>
      <w:rPr>
        <w:rFonts w:ascii="Times New Roman" w:hAnsi="Times New Roman" w:hint="default"/>
      </w:rPr>
    </w:lvl>
    <w:lvl w:ilvl="8" w:tplc="5CA822C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56739AC"/>
    <w:multiLevelType w:val="multilevel"/>
    <w:tmpl w:val="65F04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087212"/>
    <w:multiLevelType w:val="hybridMultilevel"/>
    <w:tmpl w:val="CED0B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D034AD"/>
    <w:multiLevelType w:val="multilevel"/>
    <w:tmpl w:val="42647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925A01"/>
    <w:multiLevelType w:val="multilevel"/>
    <w:tmpl w:val="5CA6A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9E437D"/>
    <w:multiLevelType w:val="multilevel"/>
    <w:tmpl w:val="8F90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D5651C"/>
    <w:multiLevelType w:val="multilevel"/>
    <w:tmpl w:val="6A502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7"/>
  </w:num>
  <w:num w:numId="4">
    <w:abstractNumId w:val="28"/>
  </w:num>
  <w:num w:numId="5">
    <w:abstractNumId w:val="5"/>
  </w:num>
  <w:num w:numId="6">
    <w:abstractNumId w:val="21"/>
  </w:num>
  <w:num w:numId="7">
    <w:abstractNumId w:val="17"/>
  </w:num>
  <w:num w:numId="8">
    <w:abstractNumId w:val="26"/>
  </w:num>
  <w:num w:numId="9">
    <w:abstractNumId w:val="16"/>
  </w:num>
  <w:num w:numId="10">
    <w:abstractNumId w:val="30"/>
  </w:num>
  <w:num w:numId="11">
    <w:abstractNumId w:val="12"/>
  </w:num>
  <w:num w:numId="12">
    <w:abstractNumId w:val="27"/>
    <w:lvlOverride w:ilvl="0"/>
    <w:lvlOverride w:ilvl="1"/>
    <w:lvlOverride w:ilvl="2"/>
    <w:lvlOverride w:ilvl="3"/>
    <w:lvlOverride w:ilvl="4"/>
    <w:lvlOverride w:ilvl="5"/>
    <w:lvlOverride w:ilvl="6"/>
    <w:lvlOverride w:ilvl="7"/>
    <w:lvlOverride w:ilvl="8"/>
  </w:num>
  <w:num w:numId="13">
    <w:abstractNumId w:val="22"/>
  </w:num>
  <w:num w:numId="14">
    <w:abstractNumId w:val="34"/>
  </w:num>
  <w:num w:numId="15">
    <w:abstractNumId w:val="14"/>
  </w:num>
  <w:num w:numId="16">
    <w:abstractNumId w:val="10"/>
  </w:num>
  <w:num w:numId="17">
    <w:abstractNumId w:val="32"/>
  </w:num>
  <w:num w:numId="18">
    <w:abstractNumId w:val="33"/>
  </w:num>
  <w:num w:numId="19">
    <w:abstractNumId w:val="24"/>
  </w:num>
  <w:num w:numId="20">
    <w:abstractNumId w:val="18"/>
  </w:num>
  <w:num w:numId="21">
    <w:abstractNumId w:val="1"/>
  </w:num>
  <w:num w:numId="22">
    <w:abstractNumId w:val="20"/>
  </w:num>
  <w:num w:numId="23">
    <w:abstractNumId w:val="13"/>
  </w:num>
  <w:num w:numId="24">
    <w:abstractNumId w:val="11"/>
  </w:num>
  <w:num w:numId="25">
    <w:abstractNumId w:val="29"/>
  </w:num>
  <w:num w:numId="26">
    <w:abstractNumId w:val="25"/>
  </w:num>
  <w:num w:numId="27">
    <w:abstractNumId w:val="2"/>
  </w:num>
  <w:num w:numId="28">
    <w:abstractNumId w:val="31"/>
  </w:num>
  <w:num w:numId="29">
    <w:abstractNumId w:val="0"/>
  </w:num>
  <w:num w:numId="30">
    <w:abstractNumId w:val="15"/>
  </w:num>
  <w:num w:numId="31">
    <w:abstractNumId w:val="19"/>
  </w:num>
  <w:num w:numId="32">
    <w:abstractNumId w:val="23"/>
  </w:num>
  <w:num w:numId="33">
    <w:abstractNumId w:val="3"/>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A32"/>
    <w:rsid w:val="000B4ABB"/>
    <w:rsid w:val="000E2228"/>
    <w:rsid w:val="000E32EE"/>
    <w:rsid w:val="00157BF2"/>
    <w:rsid w:val="00197FE9"/>
    <w:rsid w:val="001C6CDA"/>
    <w:rsid w:val="001C7F40"/>
    <w:rsid w:val="001F22EB"/>
    <w:rsid w:val="002272B4"/>
    <w:rsid w:val="002C2064"/>
    <w:rsid w:val="002D6BF5"/>
    <w:rsid w:val="002E36F7"/>
    <w:rsid w:val="002E3B69"/>
    <w:rsid w:val="00330E2A"/>
    <w:rsid w:val="00391927"/>
    <w:rsid w:val="003A04D6"/>
    <w:rsid w:val="003F28ED"/>
    <w:rsid w:val="00583926"/>
    <w:rsid w:val="005B17E4"/>
    <w:rsid w:val="006019ED"/>
    <w:rsid w:val="0060211D"/>
    <w:rsid w:val="00646FB4"/>
    <w:rsid w:val="00665342"/>
    <w:rsid w:val="00691A12"/>
    <w:rsid w:val="006C5A32"/>
    <w:rsid w:val="006D7928"/>
    <w:rsid w:val="007102AF"/>
    <w:rsid w:val="0074485C"/>
    <w:rsid w:val="00756D4A"/>
    <w:rsid w:val="00784289"/>
    <w:rsid w:val="00836487"/>
    <w:rsid w:val="008532E0"/>
    <w:rsid w:val="00915636"/>
    <w:rsid w:val="00927A2E"/>
    <w:rsid w:val="00977983"/>
    <w:rsid w:val="00994842"/>
    <w:rsid w:val="009A3DE1"/>
    <w:rsid w:val="00A1723D"/>
    <w:rsid w:val="00A50C12"/>
    <w:rsid w:val="00AD05B7"/>
    <w:rsid w:val="00B13A1A"/>
    <w:rsid w:val="00C72E61"/>
    <w:rsid w:val="00C80D10"/>
    <w:rsid w:val="00CB11CE"/>
    <w:rsid w:val="00CF1C86"/>
    <w:rsid w:val="00D21A9F"/>
    <w:rsid w:val="00DA268D"/>
    <w:rsid w:val="00EF010A"/>
    <w:rsid w:val="00EF530D"/>
    <w:rsid w:val="00F22C77"/>
    <w:rsid w:val="00F77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A2C2"/>
  <w15:chartTrackingRefBased/>
  <w15:docId w15:val="{12F57C70-9452-482F-A556-FD22187D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50C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4D6"/>
    <w:rPr>
      <w:color w:val="0563C1" w:themeColor="hyperlink"/>
      <w:u w:val="single"/>
    </w:rPr>
  </w:style>
  <w:style w:type="character" w:customStyle="1" w:styleId="UnresolvedMention1">
    <w:name w:val="Unresolved Mention1"/>
    <w:basedOn w:val="DefaultParagraphFont"/>
    <w:uiPriority w:val="99"/>
    <w:semiHidden/>
    <w:unhideWhenUsed/>
    <w:rsid w:val="003A04D6"/>
    <w:rPr>
      <w:color w:val="605E5C"/>
      <w:shd w:val="clear" w:color="auto" w:fill="E1DFDD"/>
    </w:rPr>
  </w:style>
  <w:style w:type="paragraph" w:styleId="ListParagraph">
    <w:name w:val="List Paragraph"/>
    <w:basedOn w:val="Normal"/>
    <w:uiPriority w:val="34"/>
    <w:qFormat/>
    <w:rsid w:val="006019ED"/>
    <w:pPr>
      <w:ind w:left="720"/>
      <w:contextualSpacing/>
    </w:pPr>
  </w:style>
  <w:style w:type="character" w:customStyle="1" w:styleId="Heading2Char">
    <w:name w:val="Heading 2 Char"/>
    <w:basedOn w:val="DefaultParagraphFont"/>
    <w:link w:val="Heading2"/>
    <w:uiPriority w:val="9"/>
    <w:rsid w:val="00A50C1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50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653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342"/>
    <w:rPr>
      <w:sz w:val="20"/>
      <w:szCs w:val="20"/>
    </w:rPr>
  </w:style>
  <w:style w:type="character" w:styleId="FootnoteReference">
    <w:name w:val="footnote reference"/>
    <w:basedOn w:val="DefaultParagraphFont"/>
    <w:uiPriority w:val="99"/>
    <w:semiHidden/>
    <w:unhideWhenUsed/>
    <w:rsid w:val="00665342"/>
    <w:rPr>
      <w:vertAlign w:val="superscript"/>
    </w:rPr>
  </w:style>
  <w:style w:type="paragraph" w:styleId="Revision">
    <w:name w:val="Revision"/>
    <w:hidden/>
    <w:uiPriority w:val="99"/>
    <w:semiHidden/>
    <w:rsid w:val="008532E0"/>
    <w:pPr>
      <w:spacing w:after="0" w:line="240" w:lineRule="auto"/>
    </w:pPr>
  </w:style>
  <w:style w:type="paragraph" w:styleId="BalloonText">
    <w:name w:val="Balloon Text"/>
    <w:basedOn w:val="Normal"/>
    <w:link w:val="BalloonTextChar"/>
    <w:uiPriority w:val="99"/>
    <w:semiHidden/>
    <w:unhideWhenUsed/>
    <w:rsid w:val="008532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32E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272B4"/>
    <w:rPr>
      <w:sz w:val="16"/>
      <w:szCs w:val="16"/>
    </w:rPr>
  </w:style>
  <w:style w:type="paragraph" w:styleId="CommentText">
    <w:name w:val="annotation text"/>
    <w:basedOn w:val="Normal"/>
    <w:link w:val="CommentTextChar"/>
    <w:uiPriority w:val="99"/>
    <w:semiHidden/>
    <w:unhideWhenUsed/>
    <w:rsid w:val="002272B4"/>
    <w:pPr>
      <w:spacing w:line="240" w:lineRule="auto"/>
    </w:pPr>
    <w:rPr>
      <w:sz w:val="20"/>
      <w:szCs w:val="20"/>
    </w:rPr>
  </w:style>
  <w:style w:type="character" w:customStyle="1" w:styleId="CommentTextChar">
    <w:name w:val="Comment Text Char"/>
    <w:basedOn w:val="DefaultParagraphFont"/>
    <w:link w:val="CommentText"/>
    <w:uiPriority w:val="99"/>
    <w:semiHidden/>
    <w:rsid w:val="002272B4"/>
    <w:rPr>
      <w:sz w:val="20"/>
      <w:szCs w:val="20"/>
    </w:rPr>
  </w:style>
  <w:style w:type="paragraph" w:styleId="CommentSubject">
    <w:name w:val="annotation subject"/>
    <w:basedOn w:val="CommentText"/>
    <w:next w:val="CommentText"/>
    <w:link w:val="CommentSubjectChar"/>
    <w:uiPriority w:val="99"/>
    <w:semiHidden/>
    <w:unhideWhenUsed/>
    <w:rsid w:val="001C6CDA"/>
    <w:rPr>
      <w:b/>
      <w:bCs/>
    </w:rPr>
  </w:style>
  <w:style w:type="character" w:customStyle="1" w:styleId="CommentSubjectChar">
    <w:name w:val="Comment Subject Char"/>
    <w:basedOn w:val="CommentTextChar"/>
    <w:link w:val="CommentSubject"/>
    <w:uiPriority w:val="99"/>
    <w:semiHidden/>
    <w:rsid w:val="001C6CDA"/>
    <w:rPr>
      <w:b/>
      <w:bCs/>
      <w:sz w:val="20"/>
      <w:szCs w:val="20"/>
    </w:rPr>
  </w:style>
  <w:style w:type="paragraph" w:customStyle="1" w:styleId="pf1">
    <w:name w:val="pf1"/>
    <w:basedOn w:val="Normal"/>
    <w:rsid w:val="00F77BD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f0">
    <w:name w:val="pf0"/>
    <w:basedOn w:val="Normal"/>
    <w:rsid w:val="00F77B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F77BD6"/>
    <w:rPr>
      <w:rFonts w:ascii="Segoe UI" w:hAnsi="Segoe UI" w:cs="Segoe UI" w:hint="default"/>
      <w:sz w:val="18"/>
      <w:szCs w:val="18"/>
    </w:rPr>
  </w:style>
  <w:style w:type="character" w:customStyle="1" w:styleId="cf21">
    <w:name w:val="cf21"/>
    <w:basedOn w:val="DefaultParagraphFont"/>
    <w:rsid w:val="00F77BD6"/>
    <w:rPr>
      <w:rFonts w:ascii="Segoe UI" w:hAnsi="Segoe UI" w:cs="Segoe UI" w:hint="default"/>
      <w:b/>
      <w:bCs/>
      <w:sz w:val="18"/>
      <w:szCs w:val="18"/>
    </w:rPr>
  </w:style>
  <w:style w:type="paragraph" w:styleId="NormalWeb">
    <w:name w:val="Normal (Web)"/>
    <w:basedOn w:val="Normal"/>
    <w:uiPriority w:val="99"/>
    <w:semiHidden/>
    <w:unhideWhenUsed/>
    <w:rsid w:val="00F77B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744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6674">
      <w:bodyDiv w:val="1"/>
      <w:marLeft w:val="0"/>
      <w:marRight w:val="0"/>
      <w:marTop w:val="0"/>
      <w:marBottom w:val="0"/>
      <w:divBdr>
        <w:top w:val="none" w:sz="0" w:space="0" w:color="auto"/>
        <w:left w:val="none" w:sz="0" w:space="0" w:color="auto"/>
        <w:bottom w:val="none" w:sz="0" w:space="0" w:color="auto"/>
        <w:right w:val="none" w:sz="0" w:space="0" w:color="auto"/>
      </w:divBdr>
    </w:div>
    <w:div w:id="683435312">
      <w:bodyDiv w:val="1"/>
      <w:marLeft w:val="0"/>
      <w:marRight w:val="0"/>
      <w:marTop w:val="0"/>
      <w:marBottom w:val="0"/>
      <w:divBdr>
        <w:top w:val="none" w:sz="0" w:space="0" w:color="auto"/>
        <w:left w:val="none" w:sz="0" w:space="0" w:color="auto"/>
        <w:bottom w:val="none" w:sz="0" w:space="0" w:color="auto"/>
        <w:right w:val="none" w:sz="0" w:space="0" w:color="auto"/>
      </w:divBdr>
    </w:div>
    <w:div w:id="766656353">
      <w:bodyDiv w:val="1"/>
      <w:marLeft w:val="0"/>
      <w:marRight w:val="0"/>
      <w:marTop w:val="0"/>
      <w:marBottom w:val="0"/>
      <w:divBdr>
        <w:top w:val="none" w:sz="0" w:space="0" w:color="auto"/>
        <w:left w:val="none" w:sz="0" w:space="0" w:color="auto"/>
        <w:bottom w:val="none" w:sz="0" w:space="0" w:color="auto"/>
        <w:right w:val="none" w:sz="0" w:space="0" w:color="auto"/>
      </w:divBdr>
      <w:divsChild>
        <w:div w:id="1806772218">
          <w:marLeft w:val="547"/>
          <w:marRight w:val="0"/>
          <w:marTop w:val="0"/>
          <w:marBottom w:val="0"/>
          <w:divBdr>
            <w:top w:val="none" w:sz="0" w:space="0" w:color="auto"/>
            <w:left w:val="none" w:sz="0" w:space="0" w:color="auto"/>
            <w:bottom w:val="none" w:sz="0" w:space="0" w:color="auto"/>
            <w:right w:val="none" w:sz="0" w:space="0" w:color="auto"/>
          </w:divBdr>
        </w:div>
      </w:divsChild>
    </w:div>
    <w:div w:id="1240753819">
      <w:bodyDiv w:val="1"/>
      <w:marLeft w:val="0"/>
      <w:marRight w:val="0"/>
      <w:marTop w:val="0"/>
      <w:marBottom w:val="0"/>
      <w:divBdr>
        <w:top w:val="none" w:sz="0" w:space="0" w:color="auto"/>
        <w:left w:val="none" w:sz="0" w:space="0" w:color="auto"/>
        <w:bottom w:val="none" w:sz="0" w:space="0" w:color="auto"/>
        <w:right w:val="none" w:sz="0" w:space="0" w:color="auto"/>
      </w:divBdr>
      <w:divsChild>
        <w:div w:id="1385788516">
          <w:marLeft w:val="547"/>
          <w:marRight w:val="0"/>
          <w:marTop w:val="0"/>
          <w:marBottom w:val="0"/>
          <w:divBdr>
            <w:top w:val="none" w:sz="0" w:space="0" w:color="auto"/>
            <w:left w:val="none" w:sz="0" w:space="0" w:color="auto"/>
            <w:bottom w:val="none" w:sz="0" w:space="0" w:color="auto"/>
            <w:right w:val="none" w:sz="0" w:space="0" w:color="auto"/>
          </w:divBdr>
        </w:div>
      </w:divsChild>
    </w:div>
    <w:div w:id="1629387276">
      <w:bodyDiv w:val="1"/>
      <w:marLeft w:val="0"/>
      <w:marRight w:val="0"/>
      <w:marTop w:val="0"/>
      <w:marBottom w:val="0"/>
      <w:divBdr>
        <w:top w:val="none" w:sz="0" w:space="0" w:color="auto"/>
        <w:left w:val="none" w:sz="0" w:space="0" w:color="auto"/>
        <w:bottom w:val="none" w:sz="0" w:space="0" w:color="auto"/>
        <w:right w:val="none" w:sz="0" w:space="0" w:color="auto"/>
      </w:divBdr>
    </w:div>
    <w:div w:id="1678730708">
      <w:bodyDiv w:val="1"/>
      <w:marLeft w:val="0"/>
      <w:marRight w:val="0"/>
      <w:marTop w:val="0"/>
      <w:marBottom w:val="0"/>
      <w:divBdr>
        <w:top w:val="none" w:sz="0" w:space="0" w:color="auto"/>
        <w:left w:val="none" w:sz="0" w:space="0" w:color="auto"/>
        <w:bottom w:val="none" w:sz="0" w:space="0" w:color="auto"/>
        <w:right w:val="none" w:sz="0" w:space="0" w:color="auto"/>
      </w:divBdr>
      <w:divsChild>
        <w:div w:id="257837317">
          <w:marLeft w:val="547"/>
          <w:marRight w:val="0"/>
          <w:marTop w:val="0"/>
          <w:marBottom w:val="0"/>
          <w:divBdr>
            <w:top w:val="none" w:sz="0" w:space="0" w:color="auto"/>
            <w:left w:val="none" w:sz="0" w:space="0" w:color="auto"/>
            <w:bottom w:val="none" w:sz="0" w:space="0" w:color="auto"/>
            <w:right w:val="none" w:sz="0" w:space="0" w:color="auto"/>
          </w:divBdr>
        </w:div>
      </w:divsChild>
    </w:div>
    <w:div w:id="1718164819">
      <w:bodyDiv w:val="1"/>
      <w:marLeft w:val="0"/>
      <w:marRight w:val="0"/>
      <w:marTop w:val="0"/>
      <w:marBottom w:val="0"/>
      <w:divBdr>
        <w:top w:val="none" w:sz="0" w:space="0" w:color="auto"/>
        <w:left w:val="none" w:sz="0" w:space="0" w:color="auto"/>
        <w:bottom w:val="none" w:sz="0" w:space="0" w:color="auto"/>
        <w:right w:val="none" w:sz="0" w:space="0" w:color="auto"/>
      </w:divBdr>
      <w:divsChild>
        <w:div w:id="114296481">
          <w:marLeft w:val="547"/>
          <w:marRight w:val="0"/>
          <w:marTop w:val="0"/>
          <w:marBottom w:val="0"/>
          <w:divBdr>
            <w:top w:val="none" w:sz="0" w:space="0" w:color="auto"/>
            <w:left w:val="none" w:sz="0" w:space="0" w:color="auto"/>
            <w:bottom w:val="none" w:sz="0" w:space="0" w:color="auto"/>
            <w:right w:val="none" w:sz="0" w:space="0" w:color="auto"/>
          </w:divBdr>
        </w:div>
      </w:divsChild>
    </w:div>
    <w:div w:id="20729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sorceryviolence.org/" TargetMode="External"/><Relationship Id="rId3" Type="http://schemas.openxmlformats.org/officeDocument/2006/relationships/settings" Target="settings.xml"/><Relationship Id="rId7" Type="http://schemas.openxmlformats.org/officeDocument/2006/relationships/hyperlink" Target="https://openresearch-repository.anu.edu.au/bitstream/1885/228692/1/DPA%20In%20Brief%2020215%20Forsyth%20et%20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hrin.org/wp-content/uploads/2020/11/Concept-Note-23-November-2020.pdf" TargetMode="External"/><Relationship Id="rId4" Type="http://schemas.openxmlformats.org/officeDocument/2006/relationships/webSettings" Target="webSettings.xml"/><Relationship Id="rId9" Type="http://schemas.openxmlformats.org/officeDocument/2006/relationships/hyperlink" Target="https://yumisanapstrong.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pa.bellschool.anu.edu.au/experts-publications/publications/7987/ib-202105-sorcery-accusation-related-violence-png-part-5" TargetMode="External"/><Relationship Id="rId2" Type="http://schemas.openxmlformats.org/officeDocument/2006/relationships/hyperlink" Target="http://dpa.bellschool.anu.edu.au/experts-publications/publications/7988/ib-202106-sorcery-accusation-related-violence-png-part-6" TargetMode="External"/><Relationship Id="rId1" Type="http://schemas.openxmlformats.org/officeDocument/2006/relationships/hyperlink" Target="http://dpa.bellschool.anu.edu.au/experts-publications/publications/7989/ib-202107-sorcery-accusation-related-violence-png-part-7-harm" TargetMode="External"/><Relationship Id="rId5" Type="http://schemas.openxmlformats.org/officeDocument/2006/relationships/hyperlink" Target="https://drive.google.com/file/d/1OcH8D0WWCSO66Az9NUF0KFmRc88IZwE3/view?usp=sharing" TargetMode="External"/><Relationship Id="rId4" Type="http://schemas.openxmlformats.org/officeDocument/2006/relationships/hyperlink" Target="https://drive.google.com/file/d/133kg7bHHSBje1ihAmNnSb4YWLTr8SJKt/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6</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Forsyth</dc:creator>
  <cp:keywords/>
  <dc:description/>
  <cp:lastModifiedBy>Miranda Forsyth</cp:lastModifiedBy>
  <cp:revision>13</cp:revision>
  <dcterms:created xsi:type="dcterms:W3CDTF">2021-06-29T22:28:00Z</dcterms:created>
  <dcterms:modified xsi:type="dcterms:W3CDTF">2021-06-30T05:40:00Z</dcterms:modified>
</cp:coreProperties>
</file>